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eastAsia="黑体"/>
          <w:sz w:val="32"/>
          <w:szCs w:val="32"/>
        </w:rPr>
      </w:pPr>
      <w:r>
        <w:rPr>
          <w:rFonts w:hint="eastAsia" w:ascii="黑体" w:eastAsia="黑体"/>
          <w:sz w:val="32"/>
          <w:szCs w:val="32"/>
        </w:rPr>
        <w:t>附件2</w:t>
      </w:r>
    </w:p>
    <w:p>
      <w:pPr>
        <w:spacing w:line="360" w:lineRule="auto"/>
        <w:ind w:firstLine="71" w:firstLineChars="16"/>
        <w:jc w:val="center"/>
        <w:rPr>
          <w:rFonts w:ascii="新宋体" w:hAnsi="新宋体" w:eastAsia="新宋体"/>
          <w:b/>
          <w:sz w:val="44"/>
          <w:szCs w:val="44"/>
        </w:rPr>
      </w:pPr>
      <w:r>
        <w:rPr>
          <w:rFonts w:hint="eastAsia" w:ascii="新宋体" w:hAnsi="新宋体" w:eastAsia="新宋体"/>
          <w:b/>
          <w:sz w:val="44"/>
          <w:szCs w:val="44"/>
        </w:rPr>
        <w:t>部门（单位）廉政风险识别防控表</w:t>
      </w:r>
    </w:p>
    <w:p>
      <w:pPr>
        <w:rPr>
          <w:rFonts w:ascii="仿宋_GB2312" w:eastAsia="仿宋_GB2312"/>
          <w:sz w:val="28"/>
          <w:szCs w:val="28"/>
        </w:rPr>
      </w:pPr>
      <w:r>
        <w:rPr>
          <w:rFonts w:hint="eastAsia" w:ascii="仿宋_GB2312" w:eastAsia="仿宋_GB2312"/>
          <w:sz w:val="28"/>
          <w:szCs w:val="28"/>
        </w:rPr>
        <w:t xml:space="preserve">部门（单位）名称：安全管理处                                               </w:t>
      </w:r>
      <w:r>
        <w:rPr>
          <w:rFonts w:ascii="仿宋_GB2312" w:eastAsia="仿宋_GB2312"/>
          <w:sz w:val="28"/>
          <w:szCs w:val="28"/>
        </w:rPr>
        <w:t xml:space="preserve">       </w:t>
      </w:r>
      <w:r>
        <w:rPr>
          <w:rFonts w:hint="eastAsia" w:ascii="仿宋_GB2312" w:eastAsia="仿宋_GB2312"/>
          <w:sz w:val="28"/>
          <w:szCs w:val="28"/>
        </w:rPr>
        <w:t xml:space="preserve">  </w:t>
      </w:r>
      <w:r>
        <w:rPr>
          <w:rFonts w:ascii="仿宋_GB2312" w:eastAsia="仿宋_GB2312"/>
          <w:sz w:val="28"/>
          <w:szCs w:val="28"/>
        </w:rPr>
        <w:t>20</w:t>
      </w:r>
      <w:r>
        <w:rPr>
          <w:rFonts w:hint="eastAsia" w:ascii="仿宋_GB2312" w:eastAsia="仿宋_GB2312"/>
          <w:sz w:val="28"/>
          <w:szCs w:val="28"/>
        </w:rPr>
        <w:t>20年11月20日</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381"/>
        <w:gridCol w:w="2382"/>
        <w:gridCol w:w="1196"/>
        <w:gridCol w:w="584"/>
        <w:gridCol w:w="2520"/>
        <w:gridCol w:w="727"/>
        <w:gridCol w:w="1613"/>
        <w:gridCol w:w="662"/>
        <w:gridCol w:w="22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3" w:hRule="atLeast"/>
        </w:trPr>
        <w:tc>
          <w:tcPr>
            <w:tcW w:w="2381" w:type="dxa"/>
            <w:vAlign w:val="center"/>
          </w:tcPr>
          <w:p>
            <w:pPr>
              <w:spacing w:line="240" w:lineRule="exact"/>
              <w:jc w:val="center"/>
              <w:rPr>
                <w:rFonts w:asciiTheme="minorEastAsia" w:hAnsiTheme="minorEastAsia" w:eastAsiaTheme="minorEastAsia"/>
                <w:szCs w:val="21"/>
              </w:rPr>
            </w:pPr>
            <w:r>
              <w:rPr>
                <w:rFonts w:hint="eastAsia" w:asciiTheme="minorEastAsia" w:hAnsiTheme="minorEastAsia" w:eastAsiaTheme="minorEastAsia"/>
                <w:szCs w:val="21"/>
              </w:rPr>
              <w:t>科室名称</w:t>
            </w:r>
          </w:p>
        </w:tc>
        <w:tc>
          <w:tcPr>
            <w:tcW w:w="2382" w:type="dxa"/>
            <w:vAlign w:val="center"/>
          </w:tcPr>
          <w:p>
            <w:pPr>
              <w:spacing w:line="240" w:lineRule="exact"/>
              <w:jc w:val="center"/>
              <w:rPr>
                <w:rFonts w:asciiTheme="minorEastAsia" w:hAnsiTheme="minorEastAsia" w:eastAsiaTheme="minorEastAsia"/>
                <w:szCs w:val="21"/>
              </w:rPr>
            </w:pPr>
            <w:r>
              <w:rPr>
                <w:rFonts w:hint="eastAsia" w:asciiTheme="minorEastAsia" w:hAnsiTheme="minorEastAsia" w:eastAsiaTheme="minorEastAsia"/>
                <w:szCs w:val="21"/>
              </w:rPr>
              <w:t>综合科</w:t>
            </w:r>
          </w:p>
        </w:tc>
        <w:tc>
          <w:tcPr>
            <w:tcW w:w="1780" w:type="dxa"/>
            <w:gridSpan w:val="2"/>
            <w:vAlign w:val="center"/>
          </w:tcPr>
          <w:p>
            <w:pPr>
              <w:spacing w:line="240" w:lineRule="exact"/>
              <w:jc w:val="center"/>
              <w:rPr>
                <w:rFonts w:asciiTheme="minorEastAsia" w:hAnsiTheme="minorEastAsia" w:eastAsiaTheme="minorEastAsia"/>
                <w:szCs w:val="21"/>
              </w:rPr>
            </w:pPr>
            <w:r>
              <w:rPr>
                <w:rFonts w:hint="eastAsia" w:asciiTheme="minorEastAsia" w:hAnsiTheme="minorEastAsia" w:eastAsiaTheme="minorEastAsia"/>
                <w:szCs w:val="21"/>
              </w:rPr>
              <w:t>责任人姓名</w:t>
            </w:r>
          </w:p>
        </w:tc>
        <w:tc>
          <w:tcPr>
            <w:tcW w:w="2520" w:type="dxa"/>
            <w:vAlign w:val="center"/>
          </w:tcPr>
          <w:p>
            <w:pPr>
              <w:spacing w:line="240" w:lineRule="exact"/>
              <w:jc w:val="center"/>
              <w:rPr>
                <w:rFonts w:asciiTheme="minorEastAsia" w:hAnsiTheme="minorEastAsia" w:eastAsiaTheme="minorEastAsia"/>
                <w:szCs w:val="21"/>
              </w:rPr>
            </w:pPr>
            <w:r>
              <w:rPr>
                <w:rFonts w:hint="eastAsia" w:asciiTheme="minorEastAsia" w:hAnsiTheme="minorEastAsia" w:eastAsiaTheme="minorEastAsia"/>
                <w:szCs w:val="21"/>
              </w:rPr>
              <w:t>安斌</w:t>
            </w:r>
          </w:p>
        </w:tc>
        <w:tc>
          <w:tcPr>
            <w:tcW w:w="2340" w:type="dxa"/>
            <w:gridSpan w:val="2"/>
            <w:vAlign w:val="center"/>
          </w:tcPr>
          <w:p>
            <w:pPr>
              <w:spacing w:line="240" w:lineRule="exact"/>
              <w:jc w:val="center"/>
              <w:rPr>
                <w:rFonts w:asciiTheme="minorEastAsia" w:hAnsiTheme="minorEastAsia" w:eastAsiaTheme="minorEastAsia"/>
                <w:szCs w:val="21"/>
              </w:rPr>
            </w:pPr>
            <w:r>
              <w:rPr>
                <w:rFonts w:hint="eastAsia" w:asciiTheme="minorEastAsia" w:hAnsiTheme="minorEastAsia" w:eastAsiaTheme="minorEastAsia"/>
                <w:szCs w:val="21"/>
              </w:rPr>
              <w:t>责任人职务</w:t>
            </w:r>
          </w:p>
        </w:tc>
        <w:tc>
          <w:tcPr>
            <w:tcW w:w="2889" w:type="dxa"/>
            <w:gridSpan w:val="2"/>
            <w:vAlign w:val="center"/>
          </w:tcPr>
          <w:p>
            <w:pPr>
              <w:spacing w:line="240" w:lineRule="exact"/>
              <w:jc w:val="center"/>
              <w:rPr>
                <w:rFonts w:asciiTheme="minorEastAsia" w:hAnsiTheme="minorEastAsia" w:eastAsiaTheme="minorEastAsia"/>
                <w:szCs w:val="21"/>
              </w:rPr>
            </w:pPr>
            <w:r>
              <w:rPr>
                <w:rFonts w:hint="eastAsia" w:asciiTheme="minorEastAsia" w:hAnsiTheme="minorEastAsia" w:eastAsiaTheme="minorEastAsia"/>
                <w:szCs w:val="21"/>
              </w:rPr>
              <w:t>科长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7" w:hRule="atLeast"/>
        </w:trPr>
        <w:tc>
          <w:tcPr>
            <w:tcW w:w="2381" w:type="dxa"/>
            <w:vAlign w:val="center"/>
          </w:tcPr>
          <w:p>
            <w:pPr>
              <w:spacing w:line="240" w:lineRule="exact"/>
              <w:jc w:val="center"/>
              <w:rPr>
                <w:rFonts w:asciiTheme="minorEastAsia" w:hAnsiTheme="minorEastAsia" w:eastAsiaTheme="minorEastAsia"/>
                <w:szCs w:val="21"/>
              </w:rPr>
            </w:pPr>
            <w:r>
              <w:rPr>
                <w:rFonts w:hint="eastAsia" w:asciiTheme="minorEastAsia" w:hAnsiTheme="minorEastAsia" w:eastAsiaTheme="minorEastAsia"/>
                <w:szCs w:val="21"/>
              </w:rPr>
              <w:t>业务工作职责</w:t>
            </w:r>
          </w:p>
        </w:tc>
        <w:tc>
          <w:tcPr>
            <w:tcW w:w="11911" w:type="dxa"/>
            <w:gridSpan w:val="8"/>
            <w:vAlign w:val="center"/>
          </w:tcPr>
          <w:p>
            <w:pPr>
              <w:spacing w:line="240" w:lineRule="exact"/>
              <w:jc w:val="center"/>
              <w:rPr>
                <w:rFonts w:asciiTheme="minorEastAsia" w:hAnsiTheme="minorEastAsia" w:eastAsiaTheme="minorEastAsia"/>
                <w:szCs w:val="21"/>
              </w:rPr>
            </w:pPr>
            <w:r>
              <w:rPr>
                <w:rFonts w:hint="eastAsia" w:asciiTheme="minorEastAsia" w:hAnsiTheme="minorEastAsia" w:eastAsiaTheme="minorEastAsia"/>
                <w:szCs w:val="21"/>
              </w:rPr>
              <w:t>传达落实上级安全工作要求，并起草计划、总结、报告等文秘工作；组织、协调处内各项事务性工作；固定资产、工作档案管理及宣传报道和网站维护；集体户户籍管理；学校安全稳定工作领导小组办公室日常工作。</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3" w:hRule="atLeast"/>
        </w:trPr>
        <w:tc>
          <w:tcPr>
            <w:tcW w:w="2381" w:type="dxa"/>
            <w:vAlign w:val="center"/>
          </w:tcPr>
          <w:p>
            <w:pPr>
              <w:spacing w:line="240" w:lineRule="exact"/>
              <w:jc w:val="center"/>
              <w:rPr>
                <w:rFonts w:asciiTheme="minorEastAsia" w:hAnsiTheme="minorEastAsia" w:eastAsiaTheme="minorEastAsia"/>
                <w:szCs w:val="21"/>
              </w:rPr>
            </w:pPr>
            <w:r>
              <w:rPr>
                <w:rFonts w:hint="eastAsia" w:asciiTheme="minorEastAsia" w:hAnsiTheme="minorEastAsia" w:eastAsiaTheme="minorEastAsia"/>
                <w:szCs w:val="21"/>
              </w:rPr>
              <w:t>党风廉政职责</w:t>
            </w:r>
          </w:p>
        </w:tc>
        <w:tc>
          <w:tcPr>
            <w:tcW w:w="11911" w:type="dxa"/>
            <w:gridSpan w:val="8"/>
            <w:vAlign w:val="center"/>
          </w:tcPr>
          <w:p>
            <w:pPr>
              <w:spacing w:line="240" w:lineRule="exact"/>
              <w:jc w:val="left"/>
              <w:rPr>
                <w:rFonts w:asciiTheme="minorEastAsia" w:hAnsiTheme="minorEastAsia" w:eastAsiaTheme="minorEastAsia"/>
                <w:szCs w:val="21"/>
              </w:rPr>
            </w:pPr>
            <w:r>
              <w:rPr>
                <w:rFonts w:hint="eastAsia" w:asciiTheme="minorEastAsia" w:hAnsiTheme="minorEastAsia" w:eastAsiaTheme="minorEastAsia"/>
                <w:szCs w:val="21"/>
              </w:rPr>
              <w:t>加强党风廉政建设，积极参加廉政警示教育，努力提高服务质量和师生满意度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3" w:hRule="atLeast"/>
        </w:trPr>
        <w:tc>
          <w:tcPr>
            <w:tcW w:w="2381" w:type="dxa"/>
            <w:vAlign w:val="center"/>
          </w:tcPr>
          <w:p>
            <w:pPr>
              <w:spacing w:line="240" w:lineRule="exact"/>
              <w:jc w:val="center"/>
              <w:rPr>
                <w:rFonts w:asciiTheme="minorEastAsia" w:hAnsiTheme="minorEastAsia" w:eastAsiaTheme="minorEastAsia"/>
                <w:szCs w:val="21"/>
              </w:rPr>
            </w:pPr>
            <w:r>
              <w:rPr>
                <w:rFonts w:hint="eastAsia" w:asciiTheme="minorEastAsia" w:hAnsiTheme="minorEastAsia" w:eastAsiaTheme="minorEastAsia"/>
                <w:szCs w:val="21"/>
              </w:rPr>
              <w:t>风险事项</w:t>
            </w:r>
          </w:p>
        </w:tc>
        <w:tc>
          <w:tcPr>
            <w:tcW w:w="3578" w:type="dxa"/>
            <w:gridSpan w:val="2"/>
            <w:vAlign w:val="center"/>
          </w:tcPr>
          <w:p>
            <w:pPr>
              <w:spacing w:line="240" w:lineRule="exact"/>
              <w:jc w:val="center"/>
              <w:rPr>
                <w:rFonts w:asciiTheme="minorEastAsia" w:hAnsiTheme="minorEastAsia" w:eastAsiaTheme="minorEastAsia"/>
                <w:szCs w:val="21"/>
              </w:rPr>
            </w:pPr>
            <w:r>
              <w:rPr>
                <w:rFonts w:hint="eastAsia" w:asciiTheme="minorEastAsia" w:hAnsiTheme="minorEastAsia" w:eastAsiaTheme="minorEastAsia"/>
                <w:szCs w:val="21"/>
              </w:rPr>
              <w:t>风险点</w:t>
            </w:r>
          </w:p>
        </w:tc>
        <w:tc>
          <w:tcPr>
            <w:tcW w:w="3831" w:type="dxa"/>
            <w:gridSpan w:val="3"/>
            <w:vAlign w:val="center"/>
          </w:tcPr>
          <w:p>
            <w:pPr>
              <w:spacing w:line="240" w:lineRule="exact"/>
              <w:jc w:val="center"/>
              <w:rPr>
                <w:rFonts w:asciiTheme="minorEastAsia" w:hAnsiTheme="minorEastAsia" w:eastAsiaTheme="minorEastAsia"/>
                <w:szCs w:val="21"/>
              </w:rPr>
            </w:pPr>
            <w:r>
              <w:rPr>
                <w:rFonts w:hint="eastAsia" w:asciiTheme="minorEastAsia" w:hAnsiTheme="minorEastAsia" w:eastAsiaTheme="minorEastAsia"/>
                <w:szCs w:val="21"/>
              </w:rPr>
              <w:t>防控措施</w:t>
            </w:r>
          </w:p>
        </w:tc>
        <w:tc>
          <w:tcPr>
            <w:tcW w:w="2275" w:type="dxa"/>
            <w:gridSpan w:val="2"/>
            <w:vAlign w:val="center"/>
          </w:tcPr>
          <w:p>
            <w:pPr>
              <w:spacing w:line="240" w:lineRule="exact"/>
              <w:jc w:val="center"/>
              <w:rPr>
                <w:rFonts w:asciiTheme="minorEastAsia" w:hAnsiTheme="minorEastAsia" w:eastAsiaTheme="minorEastAsia"/>
                <w:szCs w:val="21"/>
              </w:rPr>
            </w:pPr>
            <w:r>
              <w:rPr>
                <w:rFonts w:hint="eastAsia" w:asciiTheme="minorEastAsia" w:hAnsiTheme="minorEastAsia" w:eastAsiaTheme="minorEastAsia"/>
                <w:szCs w:val="21"/>
              </w:rPr>
              <w:t>科室自我风险评估（级别）</w:t>
            </w:r>
          </w:p>
        </w:tc>
        <w:tc>
          <w:tcPr>
            <w:tcW w:w="2227" w:type="dxa"/>
            <w:vAlign w:val="center"/>
          </w:tcPr>
          <w:p>
            <w:pPr>
              <w:spacing w:line="240" w:lineRule="exact"/>
              <w:jc w:val="center"/>
              <w:rPr>
                <w:rFonts w:asciiTheme="minorEastAsia" w:hAnsiTheme="minorEastAsia" w:eastAsiaTheme="minorEastAsia"/>
                <w:szCs w:val="21"/>
              </w:rPr>
            </w:pPr>
            <w:r>
              <w:rPr>
                <w:rFonts w:hint="eastAsia" w:asciiTheme="minorEastAsia" w:hAnsiTheme="minorEastAsia" w:eastAsiaTheme="minorEastAsia"/>
                <w:szCs w:val="21"/>
              </w:rPr>
              <w:t>部门风险评估（级别）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3" w:hRule="atLeast"/>
        </w:trPr>
        <w:tc>
          <w:tcPr>
            <w:tcW w:w="2381" w:type="dxa"/>
          </w:tcPr>
          <w:p>
            <w:pPr>
              <w:spacing w:before="156" w:beforeLines="50" w:after="156" w:afterLines="50" w:line="240" w:lineRule="exact"/>
              <w:rPr>
                <w:rFonts w:asciiTheme="minorEastAsia" w:hAnsiTheme="minorEastAsia" w:eastAsiaTheme="minorEastAsia"/>
                <w:szCs w:val="21"/>
              </w:rPr>
            </w:pPr>
            <w:r>
              <w:rPr>
                <w:rFonts w:hint="eastAsia" w:asciiTheme="minorEastAsia" w:hAnsiTheme="minorEastAsia" w:eastAsiaTheme="minorEastAsia"/>
                <w:szCs w:val="21"/>
              </w:rPr>
              <w:t>1、对外业务服务与接待工作。</w:t>
            </w:r>
          </w:p>
        </w:tc>
        <w:tc>
          <w:tcPr>
            <w:tcW w:w="3578" w:type="dxa"/>
            <w:gridSpan w:val="2"/>
          </w:tcPr>
          <w:p>
            <w:pPr>
              <w:spacing w:before="156" w:beforeLines="50" w:after="156" w:afterLines="50" w:line="240" w:lineRule="exact"/>
              <w:rPr>
                <w:rFonts w:asciiTheme="minorEastAsia" w:hAnsiTheme="minorEastAsia" w:eastAsiaTheme="minorEastAsia"/>
                <w:szCs w:val="21"/>
              </w:rPr>
            </w:pPr>
            <w:r>
              <w:rPr>
                <w:rFonts w:hint="eastAsia" w:asciiTheme="minorEastAsia" w:hAnsiTheme="minorEastAsia" w:eastAsiaTheme="minorEastAsia"/>
                <w:szCs w:val="21"/>
              </w:rPr>
              <w:t>服务不到位影响工作，接待超标造成浪费和廉政风险。</w:t>
            </w:r>
          </w:p>
        </w:tc>
        <w:tc>
          <w:tcPr>
            <w:tcW w:w="3831" w:type="dxa"/>
            <w:gridSpan w:val="3"/>
          </w:tcPr>
          <w:p>
            <w:pPr>
              <w:spacing w:before="156" w:beforeLines="50" w:after="156" w:afterLines="50" w:line="240" w:lineRule="exact"/>
              <w:rPr>
                <w:rFonts w:asciiTheme="minorEastAsia" w:hAnsiTheme="minorEastAsia" w:eastAsiaTheme="minorEastAsia"/>
                <w:szCs w:val="21"/>
              </w:rPr>
            </w:pPr>
            <w:r>
              <w:rPr>
                <w:rFonts w:hint="eastAsia" w:asciiTheme="minorEastAsia" w:hAnsiTheme="minorEastAsia" w:eastAsiaTheme="minorEastAsia"/>
                <w:szCs w:val="21"/>
              </w:rPr>
              <w:t>增强廉政意识，提高服务质量，严格执行规定，减少接待业务，降低接待成本。</w:t>
            </w:r>
          </w:p>
        </w:tc>
        <w:tc>
          <w:tcPr>
            <w:tcW w:w="2275" w:type="dxa"/>
            <w:gridSpan w:val="2"/>
            <w:vAlign w:val="center"/>
          </w:tcPr>
          <w:p>
            <w:pPr>
              <w:spacing w:line="240" w:lineRule="exact"/>
              <w:jc w:val="center"/>
              <w:rPr>
                <w:rFonts w:asciiTheme="minorEastAsia" w:hAnsiTheme="minorEastAsia" w:eastAsiaTheme="minorEastAsia"/>
                <w:szCs w:val="21"/>
              </w:rPr>
            </w:pPr>
            <w:r>
              <w:rPr>
                <w:rFonts w:hint="eastAsia" w:asciiTheme="minorEastAsia" w:hAnsiTheme="minorEastAsia" w:eastAsiaTheme="minorEastAsia"/>
                <w:szCs w:val="21"/>
              </w:rPr>
              <w:t>三级</w:t>
            </w:r>
          </w:p>
        </w:tc>
        <w:tc>
          <w:tcPr>
            <w:tcW w:w="2227" w:type="dxa"/>
            <w:vAlign w:val="center"/>
          </w:tcPr>
          <w:p>
            <w:pPr>
              <w:spacing w:line="240" w:lineRule="exact"/>
              <w:jc w:val="center"/>
              <w:rPr>
                <w:rFonts w:asciiTheme="minorEastAsia" w:hAnsiTheme="minorEastAsia" w:eastAsiaTheme="minorEastAsia"/>
                <w:szCs w:val="21"/>
              </w:rPr>
            </w:pPr>
            <w:r>
              <w:rPr>
                <w:rFonts w:hint="eastAsia" w:asciiTheme="minorEastAsia" w:hAnsiTheme="minorEastAsia" w:eastAsiaTheme="minorEastAsia"/>
                <w:szCs w:val="21"/>
              </w:rPr>
              <w:t>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4" w:hRule="atLeast"/>
        </w:trPr>
        <w:tc>
          <w:tcPr>
            <w:tcW w:w="2381" w:type="dxa"/>
          </w:tcPr>
          <w:p>
            <w:pPr>
              <w:spacing w:before="156" w:beforeLines="50" w:after="156" w:afterLines="50" w:line="240" w:lineRule="exact"/>
              <w:rPr>
                <w:rFonts w:asciiTheme="minorEastAsia" w:hAnsiTheme="minorEastAsia" w:eastAsiaTheme="minorEastAsia"/>
                <w:szCs w:val="21"/>
              </w:rPr>
            </w:pPr>
            <w:r>
              <w:rPr>
                <w:rFonts w:hint="eastAsia" w:asciiTheme="minorEastAsia" w:hAnsiTheme="minorEastAsia" w:eastAsiaTheme="minorEastAsia"/>
                <w:szCs w:val="21"/>
              </w:rPr>
              <w:t>2、校园巡逻公务车辆燃油费管理。</w:t>
            </w:r>
          </w:p>
        </w:tc>
        <w:tc>
          <w:tcPr>
            <w:tcW w:w="3578" w:type="dxa"/>
            <w:gridSpan w:val="2"/>
          </w:tcPr>
          <w:p>
            <w:pPr>
              <w:spacing w:before="156" w:beforeLines="50" w:after="156" w:afterLines="50" w:line="240" w:lineRule="exact"/>
              <w:rPr>
                <w:rFonts w:asciiTheme="minorEastAsia" w:hAnsiTheme="minorEastAsia" w:eastAsiaTheme="minorEastAsia"/>
                <w:szCs w:val="21"/>
              </w:rPr>
            </w:pPr>
            <w:r>
              <w:rPr>
                <w:rFonts w:hint="eastAsia" w:asciiTheme="minorEastAsia" w:hAnsiTheme="minorEastAsia" w:eastAsiaTheme="minorEastAsia"/>
                <w:szCs w:val="21"/>
              </w:rPr>
              <w:t>管理措施不到位，易造成办公经费流失。</w:t>
            </w:r>
          </w:p>
        </w:tc>
        <w:tc>
          <w:tcPr>
            <w:tcW w:w="3831" w:type="dxa"/>
            <w:gridSpan w:val="3"/>
          </w:tcPr>
          <w:p>
            <w:pPr>
              <w:spacing w:before="156" w:beforeLines="50" w:after="156" w:afterLines="50" w:line="240" w:lineRule="exact"/>
              <w:rPr>
                <w:rFonts w:asciiTheme="minorEastAsia" w:hAnsiTheme="minorEastAsia" w:eastAsiaTheme="minorEastAsia"/>
                <w:szCs w:val="21"/>
              </w:rPr>
            </w:pPr>
            <w:r>
              <w:rPr>
                <w:rFonts w:hint="eastAsia" w:asciiTheme="minorEastAsia" w:hAnsiTheme="minorEastAsia" w:eastAsiaTheme="minorEastAsia"/>
                <w:szCs w:val="21"/>
              </w:rPr>
              <w:t>加强巡逻公务车辆日常管理，落实专车专牌和定点油站措施，强化核对工作。</w:t>
            </w:r>
          </w:p>
        </w:tc>
        <w:tc>
          <w:tcPr>
            <w:tcW w:w="2275" w:type="dxa"/>
            <w:gridSpan w:val="2"/>
            <w:vAlign w:val="center"/>
          </w:tcPr>
          <w:p>
            <w:pPr>
              <w:spacing w:line="240" w:lineRule="exact"/>
              <w:jc w:val="center"/>
              <w:rPr>
                <w:rFonts w:asciiTheme="minorEastAsia" w:hAnsiTheme="minorEastAsia" w:eastAsiaTheme="minorEastAsia"/>
                <w:szCs w:val="21"/>
              </w:rPr>
            </w:pPr>
            <w:r>
              <w:rPr>
                <w:rFonts w:hint="eastAsia" w:asciiTheme="minorEastAsia" w:hAnsiTheme="minorEastAsia" w:eastAsiaTheme="minorEastAsia"/>
                <w:szCs w:val="21"/>
              </w:rPr>
              <w:t>二级</w:t>
            </w:r>
          </w:p>
        </w:tc>
        <w:tc>
          <w:tcPr>
            <w:tcW w:w="2227" w:type="dxa"/>
            <w:vAlign w:val="center"/>
          </w:tcPr>
          <w:p>
            <w:pPr>
              <w:spacing w:line="240" w:lineRule="exact"/>
              <w:jc w:val="center"/>
              <w:rPr>
                <w:rFonts w:asciiTheme="minorEastAsia" w:hAnsiTheme="minorEastAsia" w:eastAsiaTheme="minorEastAsia"/>
                <w:szCs w:val="21"/>
              </w:rPr>
            </w:pPr>
            <w:r>
              <w:rPr>
                <w:rFonts w:hint="eastAsia" w:asciiTheme="minorEastAsia" w:hAnsiTheme="minorEastAsia" w:eastAsiaTheme="minorEastAsia"/>
                <w:szCs w:val="21"/>
              </w:rPr>
              <w:t>二级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51" w:hRule="atLeast"/>
        </w:trPr>
        <w:tc>
          <w:tcPr>
            <w:tcW w:w="2381" w:type="dxa"/>
          </w:tcPr>
          <w:p>
            <w:pPr>
              <w:spacing w:before="156" w:beforeLines="50" w:after="156" w:afterLines="50" w:line="240" w:lineRule="exact"/>
              <w:rPr>
                <w:rFonts w:asciiTheme="minorEastAsia" w:hAnsiTheme="minorEastAsia" w:eastAsiaTheme="minorEastAsia"/>
                <w:szCs w:val="21"/>
              </w:rPr>
            </w:pPr>
            <w:r>
              <w:rPr>
                <w:rFonts w:hint="eastAsia" w:asciiTheme="minorEastAsia" w:hAnsiTheme="minorEastAsia" w:eastAsiaTheme="minorEastAsia"/>
                <w:szCs w:val="21"/>
              </w:rPr>
              <w:t>3、处用印签保管使用及介绍信管理工作。</w:t>
            </w:r>
          </w:p>
        </w:tc>
        <w:tc>
          <w:tcPr>
            <w:tcW w:w="3578" w:type="dxa"/>
            <w:gridSpan w:val="2"/>
          </w:tcPr>
          <w:p>
            <w:pPr>
              <w:spacing w:before="156" w:beforeLines="50" w:after="156" w:afterLines="50" w:line="240" w:lineRule="exact"/>
              <w:rPr>
                <w:rFonts w:asciiTheme="minorEastAsia" w:hAnsiTheme="minorEastAsia" w:eastAsiaTheme="minorEastAsia"/>
                <w:szCs w:val="21"/>
              </w:rPr>
            </w:pPr>
            <w:r>
              <w:rPr>
                <w:rFonts w:hint="eastAsia" w:asciiTheme="minorEastAsia" w:hAnsiTheme="minorEastAsia" w:eastAsiaTheme="minorEastAsia"/>
                <w:szCs w:val="21"/>
              </w:rPr>
              <w:t>印签保管使用不当和介绍信出具不实，易发生纠纷。</w:t>
            </w:r>
          </w:p>
        </w:tc>
        <w:tc>
          <w:tcPr>
            <w:tcW w:w="3831" w:type="dxa"/>
            <w:gridSpan w:val="3"/>
          </w:tcPr>
          <w:p>
            <w:pPr>
              <w:spacing w:before="156" w:beforeLines="50" w:after="156" w:afterLines="50" w:line="240" w:lineRule="exact"/>
              <w:rPr>
                <w:rFonts w:asciiTheme="minorEastAsia" w:hAnsiTheme="minorEastAsia" w:eastAsiaTheme="minorEastAsia"/>
                <w:szCs w:val="21"/>
              </w:rPr>
            </w:pPr>
            <w:r>
              <w:rPr>
                <w:rFonts w:hint="eastAsia" w:asciiTheme="minorEastAsia" w:hAnsiTheme="minorEastAsia" w:eastAsiaTheme="minorEastAsia"/>
                <w:szCs w:val="21"/>
              </w:rPr>
              <w:t>严格印签使用登记制度，落实专人负责，完善先核对、后办理信函办理措施。</w:t>
            </w:r>
          </w:p>
        </w:tc>
        <w:tc>
          <w:tcPr>
            <w:tcW w:w="2275" w:type="dxa"/>
            <w:gridSpan w:val="2"/>
            <w:vAlign w:val="center"/>
          </w:tcPr>
          <w:p>
            <w:pPr>
              <w:spacing w:line="240" w:lineRule="exact"/>
              <w:jc w:val="center"/>
              <w:rPr>
                <w:rFonts w:asciiTheme="minorEastAsia" w:hAnsiTheme="minorEastAsia" w:eastAsiaTheme="minorEastAsia"/>
                <w:szCs w:val="21"/>
              </w:rPr>
            </w:pPr>
            <w:r>
              <w:rPr>
                <w:rFonts w:hint="eastAsia" w:asciiTheme="minorEastAsia" w:hAnsiTheme="minorEastAsia" w:eastAsiaTheme="minorEastAsia"/>
                <w:szCs w:val="21"/>
              </w:rPr>
              <w:t>三级</w:t>
            </w:r>
          </w:p>
        </w:tc>
        <w:tc>
          <w:tcPr>
            <w:tcW w:w="2227" w:type="dxa"/>
            <w:vAlign w:val="center"/>
          </w:tcPr>
          <w:p>
            <w:pPr>
              <w:spacing w:line="240" w:lineRule="exact"/>
              <w:jc w:val="center"/>
              <w:rPr>
                <w:rFonts w:asciiTheme="minorEastAsia" w:hAnsiTheme="minorEastAsia" w:eastAsiaTheme="minorEastAsia"/>
                <w:szCs w:val="21"/>
              </w:rPr>
            </w:pPr>
            <w:r>
              <w:rPr>
                <w:rFonts w:hint="eastAsia" w:asciiTheme="minorEastAsia" w:hAnsiTheme="minorEastAsia" w:eastAsiaTheme="minorEastAsia"/>
                <w:szCs w:val="21"/>
              </w:rPr>
              <w:t>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51" w:hRule="atLeast"/>
        </w:trPr>
        <w:tc>
          <w:tcPr>
            <w:tcW w:w="2381" w:type="dxa"/>
          </w:tcPr>
          <w:p>
            <w:pPr>
              <w:spacing w:before="156" w:beforeLines="50" w:after="156" w:afterLines="50" w:line="240" w:lineRule="exact"/>
              <w:rPr>
                <w:rFonts w:asciiTheme="minorEastAsia" w:hAnsiTheme="minorEastAsia" w:eastAsiaTheme="minorEastAsia"/>
                <w:szCs w:val="21"/>
              </w:rPr>
            </w:pPr>
            <w:r>
              <w:rPr>
                <w:rFonts w:hint="eastAsia" w:asciiTheme="minorEastAsia" w:hAnsiTheme="minorEastAsia" w:eastAsiaTheme="minorEastAsia"/>
                <w:szCs w:val="21"/>
              </w:rPr>
              <w:t>4、固定资产管理。</w:t>
            </w:r>
          </w:p>
        </w:tc>
        <w:tc>
          <w:tcPr>
            <w:tcW w:w="3578" w:type="dxa"/>
            <w:gridSpan w:val="2"/>
          </w:tcPr>
          <w:p>
            <w:pPr>
              <w:spacing w:before="156" w:beforeLines="50" w:after="156" w:afterLines="50" w:line="240" w:lineRule="exact"/>
              <w:rPr>
                <w:rFonts w:asciiTheme="minorEastAsia" w:hAnsiTheme="minorEastAsia" w:eastAsiaTheme="minorEastAsia"/>
                <w:szCs w:val="21"/>
              </w:rPr>
            </w:pPr>
            <w:r>
              <w:rPr>
                <w:rFonts w:hint="eastAsia" w:asciiTheme="minorEastAsia" w:hAnsiTheme="minorEastAsia" w:eastAsiaTheme="minorEastAsia"/>
                <w:szCs w:val="21"/>
              </w:rPr>
              <w:t>因责任不明确、管理不到位而造成学校资产损失。</w:t>
            </w:r>
          </w:p>
        </w:tc>
        <w:tc>
          <w:tcPr>
            <w:tcW w:w="3831" w:type="dxa"/>
            <w:gridSpan w:val="3"/>
          </w:tcPr>
          <w:p>
            <w:pPr>
              <w:spacing w:before="156" w:beforeLines="50" w:after="156" w:afterLines="50" w:line="240" w:lineRule="exact"/>
              <w:rPr>
                <w:rFonts w:asciiTheme="minorEastAsia" w:hAnsiTheme="minorEastAsia" w:eastAsiaTheme="minorEastAsia"/>
                <w:szCs w:val="21"/>
              </w:rPr>
            </w:pPr>
            <w:r>
              <w:rPr>
                <w:rFonts w:hint="eastAsia" w:asciiTheme="minorEastAsia" w:hAnsiTheme="minorEastAsia" w:eastAsiaTheme="minorEastAsia"/>
                <w:szCs w:val="21"/>
              </w:rPr>
              <w:t>严格学校资产管理制度，完善处内资产管理责任体系，落实专人负责。</w:t>
            </w:r>
          </w:p>
        </w:tc>
        <w:tc>
          <w:tcPr>
            <w:tcW w:w="2275" w:type="dxa"/>
            <w:gridSpan w:val="2"/>
            <w:vAlign w:val="center"/>
          </w:tcPr>
          <w:p>
            <w:pPr>
              <w:spacing w:line="240" w:lineRule="exact"/>
              <w:jc w:val="center"/>
              <w:rPr>
                <w:rFonts w:asciiTheme="minorEastAsia" w:hAnsiTheme="minorEastAsia" w:eastAsiaTheme="minorEastAsia"/>
                <w:szCs w:val="21"/>
              </w:rPr>
            </w:pPr>
            <w:r>
              <w:rPr>
                <w:rFonts w:hint="eastAsia" w:asciiTheme="minorEastAsia" w:hAnsiTheme="minorEastAsia" w:eastAsiaTheme="minorEastAsia"/>
                <w:szCs w:val="21"/>
              </w:rPr>
              <w:t>三级</w:t>
            </w:r>
          </w:p>
        </w:tc>
        <w:tc>
          <w:tcPr>
            <w:tcW w:w="2227" w:type="dxa"/>
            <w:vAlign w:val="center"/>
          </w:tcPr>
          <w:p>
            <w:pPr>
              <w:spacing w:line="240" w:lineRule="exact"/>
              <w:jc w:val="center"/>
              <w:rPr>
                <w:rFonts w:asciiTheme="minorEastAsia" w:hAnsiTheme="minorEastAsia" w:eastAsiaTheme="minorEastAsia"/>
                <w:szCs w:val="21"/>
              </w:rPr>
            </w:pPr>
            <w:r>
              <w:rPr>
                <w:rFonts w:hint="eastAsia" w:asciiTheme="minorEastAsia" w:hAnsiTheme="minorEastAsia" w:eastAsiaTheme="minorEastAsia"/>
                <w:szCs w:val="21"/>
              </w:rPr>
              <w:t>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1" w:hRule="atLeast"/>
        </w:trPr>
        <w:tc>
          <w:tcPr>
            <w:tcW w:w="2381" w:type="dxa"/>
          </w:tcPr>
          <w:p>
            <w:pPr>
              <w:spacing w:before="156" w:beforeLines="50" w:after="156" w:afterLines="50" w:line="240" w:lineRule="exact"/>
              <w:rPr>
                <w:rFonts w:asciiTheme="minorEastAsia" w:hAnsiTheme="minorEastAsia" w:eastAsiaTheme="minorEastAsia"/>
                <w:szCs w:val="21"/>
              </w:rPr>
            </w:pPr>
            <w:r>
              <w:rPr>
                <w:rFonts w:hint="eastAsia" w:asciiTheme="minorEastAsia" w:hAnsiTheme="minorEastAsia" w:eastAsiaTheme="minorEastAsia"/>
                <w:szCs w:val="21"/>
              </w:rPr>
              <w:t>5、考勤管理工作。</w:t>
            </w:r>
          </w:p>
        </w:tc>
        <w:tc>
          <w:tcPr>
            <w:tcW w:w="3578" w:type="dxa"/>
            <w:gridSpan w:val="2"/>
          </w:tcPr>
          <w:p>
            <w:pPr>
              <w:spacing w:before="156" w:beforeLines="50" w:after="156" w:afterLines="50" w:line="240" w:lineRule="exact"/>
              <w:rPr>
                <w:rFonts w:asciiTheme="minorEastAsia" w:hAnsiTheme="minorEastAsia" w:eastAsiaTheme="minorEastAsia"/>
                <w:szCs w:val="21"/>
              </w:rPr>
            </w:pPr>
            <w:r>
              <w:rPr>
                <w:rFonts w:hint="eastAsia" w:asciiTheme="minorEastAsia" w:hAnsiTheme="minorEastAsia" w:eastAsiaTheme="minorEastAsia"/>
                <w:szCs w:val="21"/>
              </w:rPr>
              <w:t>制度执行不严、履行手续不严造成统计不实而影响积极性。</w:t>
            </w:r>
          </w:p>
        </w:tc>
        <w:tc>
          <w:tcPr>
            <w:tcW w:w="3831" w:type="dxa"/>
            <w:gridSpan w:val="3"/>
          </w:tcPr>
          <w:p>
            <w:pPr>
              <w:spacing w:before="156" w:beforeLines="50" w:after="156" w:afterLines="50" w:line="240" w:lineRule="exact"/>
              <w:rPr>
                <w:rFonts w:asciiTheme="minorEastAsia" w:hAnsiTheme="minorEastAsia" w:eastAsiaTheme="minorEastAsia"/>
                <w:szCs w:val="21"/>
              </w:rPr>
            </w:pPr>
            <w:r>
              <w:rPr>
                <w:rFonts w:hint="eastAsia" w:asciiTheme="minorEastAsia" w:hAnsiTheme="minorEastAsia" w:eastAsiaTheme="minorEastAsia"/>
                <w:szCs w:val="21"/>
              </w:rPr>
              <w:t>严格考勤管理制度，落实请销假审批备案手续。</w:t>
            </w:r>
          </w:p>
        </w:tc>
        <w:tc>
          <w:tcPr>
            <w:tcW w:w="2275" w:type="dxa"/>
            <w:gridSpan w:val="2"/>
            <w:vAlign w:val="center"/>
          </w:tcPr>
          <w:p>
            <w:pPr>
              <w:spacing w:line="240" w:lineRule="exact"/>
              <w:jc w:val="center"/>
              <w:rPr>
                <w:rFonts w:asciiTheme="minorEastAsia" w:hAnsiTheme="minorEastAsia" w:eastAsiaTheme="minorEastAsia"/>
                <w:szCs w:val="21"/>
              </w:rPr>
            </w:pPr>
            <w:r>
              <w:rPr>
                <w:rFonts w:hint="eastAsia" w:asciiTheme="minorEastAsia" w:hAnsiTheme="minorEastAsia" w:eastAsiaTheme="minorEastAsia"/>
                <w:szCs w:val="21"/>
              </w:rPr>
              <w:t>三级</w:t>
            </w:r>
          </w:p>
        </w:tc>
        <w:tc>
          <w:tcPr>
            <w:tcW w:w="2227" w:type="dxa"/>
            <w:vAlign w:val="center"/>
          </w:tcPr>
          <w:p>
            <w:pPr>
              <w:spacing w:line="240" w:lineRule="exact"/>
              <w:jc w:val="center"/>
              <w:rPr>
                <w:rFonts w:asciiTheme="minorEastAsia" w:hAnsiTheme="minorEastAsia" w:eastAsiaTheme="minorEastAsia"/>
                <w:szCs w:val="21"/>
              </w:rPr>
            </w:pPr>
            <w:r>
              <w:rPr>
                <w:rFonts w:hint="eastAsia" w:asciiTheme="minorEastAsia" w:hAnsiTheme="minorEastAsia" w:eastAsiaTheme="minorEastAsia"/>
                <w:szCs w:val="21"/>
              </w:rPr>
              <w:t>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51" w:hRule="atLeast"/>
        </w:trPr>
        <w:tc>
          <w:tcPr>
            <w:tcW w:w="2381" w:type="dxa"/>
          </w:tcPr>
          <w:p>
            <w:pPr>
              <w:spacing w:before="156" w:beforeLines="50" w:after="156" w:afterLines="50" w:line="240" w:lineRule="exact"/>
              <w:rPr>
                <w:rFonts w:asciiTheme="minorEastAsia" w:hAnsiTheme="minorEastAsia" w:eastAsiaTheme="minorEastAsia"/>
                <w:szCs w:val="21"/>
              </w:rPr>
            </w:pPr>
            <w:r>
              <w:rPr>
                <w:rFonts w:hint="eastAsia" w:asciiTheme="minorEastAsia" w:hAnsiTheme="minorEastAsia" w:eastAsiaTheme="minorEastAsia"/>
                <w:szCs w:val="21"/>
              </w:rPr>
              <w:t>6、日常办公用品、卫生用品采购与发放工作。</w:t>
            </w:r>
          </w:p>
        </w:tc>
        <w:tc>
          <w:tcPr>
            <w:tcW w:w="3578" w:type="dxa"/>
            <w:gridSpan w:val="2"/>
          </w:tcPr>
          <w:p>
            <w:pPr>
              <w:spacing w:before="156" w:beforeLines="50" w:after="156" w:afterLines="50" w:line="240" w:lineRule="exact"/>
              <w:rPr>
                <w:rFonts w:asciiTheme="minorEastAsia" w:hAnsiTheme="minorEastAsia" w:eastAsiaTheme="minorEastAsia"/>
                <w:szCs w:val="21"/>
              </w:rPr>
            </w:pPr>
            <w:r>
              <w:rPr>
                <w:rFonts w:hint="eastAsia" w:asciiTheme="minorEastAsia" w:hAnsiTheme="minorEastAsia" w:eastAsiaTheme="minorEastAsia"/>
                <w:szCs w:val="21"/>
              </w:rPr>
              <w:t>采购与发放不及时耽误工作，价格不合理导致办公经费流失及物品使用质量。</w:t>
            </w:r>
          </w:p>
        </w:tc>
        <w:tc>
          <w:tcPr>
            <w:tcW w:w="3831" w:type="dxa"/>
            <w:gridSpan w:val="3"/>
          </w:tcPr>
          <w:p>
            <w:pPr>
              <w:spacing w:before="156" w:beforeLines="50" w:after="156" w:afterLines="50" w:line="240" w:lineRule="exact"/>
              <w:rPr>
                <w:rFonts w:asciiTheme="minorEastAsia" w:hAnsiTheme="minorEastAsia" w:eastAsiaTheme="minorEastAsia"/>
                <w:szCs w:val="21"/>
              </w:rPr>
            </w:pPr>
            <w:r>
              <w:rPr>
                <w:rFonts w:hint="eastAsia" w:asciiTheme="minorEastAsia" w:hAnsiTheme="minorEastAsia" w:eastAsiaTheme="minorEastAsia"/>
                <w:szCs w:val="21"/>
              </w:rPr>
              <w:t>严格执行学校物品采购管理制度，认真落实市场考查、质量对比、领导审批措施，严格执行学校财物管理制度。</w:t>
            </w:r>
          </w:p>
        </w:tc>
        <w:tc>
          <w:tcPr>
            <w:tcW w:w="2275" w:type="dxa"/>
            <w:gridSpan w:val="2"/>
            <w:vAlign w:val="center"/>
          </w:tcPr>
          <w:p>
            <w:pPr>
              <w:spacing w:line="240" w:lineRule="exact"/>
              <w:jc w:val="center"/>
              <w:rPr>
                <w:rFonts w:asciiTheme="minorEastAsia" w:hAnsiTheme="minorEastAsia" w:eastAsiaTheme="minorEastAsia"/>
                <w:szCs w:val="21"/>
              </w:rPr>
            </w:pPr>
            <w:r>
              <w:rPr>
                <w:rFonts w:hint="eastAsia" w:asciiTheme="minorEastAsia" w:hAnsiTheme="minorEastAsia" w:eastAsiaTheme="minorEastAsia"/>
                <w:szCs w:val="21"/>
              </w:rPr>
              <w:t>二级</w:t>
            </w:r>
          </w:p>
        </w:tc>
        <w:tc>
          <w:tcPr>
            <w:tcW w:w="2227" w:type="dxa"/>
            <w:vAlign w:val="center"/>
          </w:tcPr>
          <w:p>
            <w:pPr>
              <w:spacing w:line="240" w:lineRule="exact"/>
              <w:jc w:val="center"/>
              <w:rPr>
                <w:rFonts w:asciiTheme="minorEastAsia" w:hAnsiTheme="minorEastAsia" w:eastAsiaTheme="minorEastAsia"/>
                <w:szCs w:val="21"/>
              </w:rPr>
            </w:pPr>
            <w:r>
              <w:rPr>
                <w:rFonts w:hint="eastAsia" w:asciiTheme="minorEastAsia" w:hAnsiTheme="minorEastAsia" w:eastAsiaTheme="minorEastAsia"/>
                <w:szCs w:val="21"/>
              </w:rPr>
              <w:t>二级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51" w:hRule="atLeast"/>
        </w:trPr>
        <w:tc>
          <w:tcPr>
            <w:tcW w:w="2381" w:type="dxa"/>
          </w:tcPr>
          <w:p>
            <w:pPr>
              <w:spacing w:before="156" w:beforeLines="50" w:after="156" w:afterLines="50" w:line="240" w:lineRule="exact"/>
              <w:rPr>
                <w:rFonts w:asciiTheme="minorEastAsia" w:hAnsiTheme="minorEastAsia" w:eastAsiaTheme="minorEastAsia"/>
                <w:szCs w:val="21"/>
              </w:rPr>
            </w:pPr>
            <w:r>
              <w:rPr>
                <w:rFonts w:hint="eastAsia" w:asciiTheme="minorEastAsia" w:hAnsiTheme="minorEastAsia" w:eastAsiaTheme="minorEastAsia"/>
                <w:szCs w:val="21"/>
              </w:rPr>
              <w:t>7、信息发布与处务公开工作。</w:t>
            </w:r>
          </w:p>
        </w:tc>
        <w:tc>
          <w:tcPr>
            <w:tcW w:w="3578" w:type="dxa"/>
            <w:gridSpan w:val="2"/>
          </w:tcPr>
          <w:p>
            <w:pPr>
              <w:spacing w:before="156" w:beforeLines="50" w:after="156" w:afterLines="50" w:line="240" w:lineRule="exact"/>
              <w:rPr>
                <w:rFonts w:asciiTheme="minorEastAsia" w:hAnsiTheme="minorEastAsia" w:eastAsiaTheme="minorEastAsia"/>
                <w:szCs w:val="21"/>
              </w:rPr>
            </w:pPr>
            <w:r>
              <w:rPr>
                <w:rFonts w:hint="eastAsia" w:asciiTheme="minorEastAsia" w:hAnsiTheme="minorEastAsia" w:eastAsiaTheme="minorEastAsia"/>
                <w:szCs w:val="21"/>
              </w:rPr>
              <w:t>信息搜集发布不全不及时影响工作，处务公开不到位易产生消极影响。</w:t>
            </w:r>
          </w:p>
        </w:tc>
        <w:tc>
          <w:tcPr>
            <w:tcW w:w="3831" w:type="dxa"/>
            <w:gridSpan w:val="3"/>
          </w:tcPr>
          <w:p>
            <w:pPr>
              <w:spacing w:before="156" w:beforeLines="50" w:after="156" w:afterLines="50" w:line="240" w:lineRule="exact"/>
              <w:rPr>
                <w:rFonts w:asciiTheme="minorEastAsia" w:hAnsiTheme="minorEastAsia" w:eastAsiaTheme="minorEastAsia"/>
                <w:szCs w:val="21"/>
              </w:rPr>
            </w:pPr>
            <w:r>
              <w:rPr>
                <w:rFonts w:hint="eastAsia" w:asciiTheme="minorEastAsia" w:hAnsiTheme="minorEastAsia" w:eastAsiaTheme="minorEastAsia"/>
                <w:szCs w:val="21"/>
              </w:rPr>
              <w:t>严格落实学校党务政务信息公开制度，规范信息发布程序，增加工作透明度。</w:t>
            </w:r>
          </w:p>
        </w:tc>
        <w:tc>
          <w:tcPr>
            <w:tcW w:w="2275" w:type="dxa"/>
            <w:gridSpan w:val="2"/>
            <w:vAlign w:val="center"/>
          </w:tcPr>
          <w:p>
            <w:pPr>
              <w:spacing w:line="240" w:lineRule="exact"/>
              <w:jc w:val="center"/>
              <w:rPr>
                <w:rFonts w:asciiTheme="minorEastAsia" w:hAnsiTheme="minorEastAsia" w:eastAsiaTheme="minorEastAsia"/>
                <w:szCs w:val="21"/>
              </w:rPr>
            </w:pPr>
            <w:r>
              <w:rPr>
                <w:rFonts w:hint="eastAsia" w:asciiTheme="minorEastAsia" w:hAnsiTheme="minorEastAsia" w:eastAsiaTheme="minorEastAsia"/>
                <w:szCs w:val="21"/>
              </w:rPr>
              <w:t>三级</w:t>
            </w:r>
          </w:p>
        </w:tc>
        <w:tc>
          <w:tcPr>
            <w:tcW w:w="2227" w:type="dxa"/>
            <w:vAlign w:val="center"/>
          </w:tcPr>
          <w:p>
            <w:pPr>
              <w:spacing w:line="240" w:lineRule="exact"/>
              <w:jc w:val="center"/>
              <w:rPr>
                <w:rFonts w:asciiTheme="minorEastAsia" w:hAnsiTheme="minorEastAsia" w:eastAsiaTheme="minorEastAsia"/>
                <w:szCs w:val="21"/>
              </w:rPr>
            </w:pPr>
            <w:r>
              <w:rPr>
                <w:rFonts w:hint="eastAsia" w:asciiTheme="minorEastAsia" w:hAnsiTheme="minorEastAsia" w:eastAsiaTheme="minorEastAsia"/>
                <w:szCs w:val="21"/>
              </w:rPr>
              <w:t>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51" w:hRule="atLeast"/>
        </w:trPr>
        <w:tc>
          <w:tcPr>
            <w:tcW w:w="2381" w:type="dxa"/>
          </w:tcPr>
          <w:p>
            <w:pPr>
              <w:spacing w:before="156" w:beforeLines="50" w:after="156" w:afterLines="50" w:line="240" w:lineRule="exact"/>
              <w:rPr>
                <w:rFonts w:asciiTheme="minorEastAsia" w:hAnsiTheme="minorEastAsia" w:eastAsiaTheme="minorEastAsia"/>
                <w:szCs w:val="21"/>
              </w:rPr>
            </w:pPr>
            <w:r>
              <w:rPr>
                <w:rFonts w:hint="eastAsia" w:asciiTheme="minorEastAsia" w:hAnsiTheme="minorEastAsia" w:eastAsiaTheme="minorEastAsia"/>
                <w:szCs w:val="21"/>
              </w:rPr>
              <w:t>8、</w:t>
            </w:r>
            <w:r>
              <w:rPr>
                <w:rFonts w:asciiTheme="minorEastAsia" w:hAnsiTheme="minorEastAsia" w:eastAsiaTheme="minorEastAsia"/>
                <w:szCs w:val="21"/>
              </w:rPr>
              <w:t>集体户口管理</w:t>
            </w:r>
          </w:p>
        </w:tc>
        <w:tc>
          <w:tcPr>
            <w:tcW w:w="3578" w:type="dxa"/>
            <w:gridSpan w:val="2"/>
          </w:tcPr>
          <w:p>
            <w:pPr>
              <w:spacing w:before="156" w:beforeLines="50" w:after="156" w:afterLines="50" w:line="240" w:lineRule="exact"/>
              <w:rPr>
                <w:rFonts w:asciiTheme="minorEastAsia" w:hAnsiTheme="minorEastAsia" w:eastAsiaTheme="minorEastAsia"/>
                <w:szCs w:val="21"/>
              </w:rPr>
            </w:pPr>
            <w:r>
              <w:rPr>
                <w:rFonts w:hint="eastAsia" w:asciiTheme="minorEastAsia" w:hAnsiTheme="minorEastAsia" w:eastAsiaTheme="minorEastAsia"/>
                <w:szCs w:val="21"/>
              </w:rPr>
              <w:t>未按照</w:t>
            </w:r>
            <w:r>
              <w:rPr>
                <w:rFonts w:asciiTheme="minorEastAsia" w:hAnsiTheme="minorEastAsia" w:eastAsiaTheme="minorEastAsia"/>
                <w:szCs w:val="21"/>
              </w:rPr>
              <w:t>公安机关户籍管理规定办理</w:t>
            </w:r>
            <w:r>
              <w:rPr>
                <w:rFonts w:hint="eastAsia" w:asciiTheme="minorEastAsia" w:hAnsiTheme="minorEastAsia" w:eastAsiaTheme="minorEastAsia"/>
                <w:szCs w:val="21"/>
              </w:rPr>
              <w:t>。</w:t>
            </w:r>
          </w:p>
        </w:tc>
        <w:tc>
          <w:tcPr>
            <w:tcW w:w="3831" w:type="dxa"/>
            <w:gridSpan w:val="3"/>
          </w:tcPr>
          <w:p>
            <w:pPr>
              <w:spacing w:before="156" w:beforeLines="50" w:after="156" w:afterLines="50" w:line="240" w:lineRule="exact"/>
              <w:rPr>
                <w:rFonts w:asciiTheme="minorEastAsia" w:hAnsiTheme="minorEastAsia" w:eastAsiaTheme="minorEastAsia"/>
                <w:szCs w:val="21"/>
              </w:rPr>
            </w:pPr>
            <w:r>
              <w:rPr>
                <w:rFonts w:hint="eastAsia" w:asciiTheme="minorEastAsia" w:hAnsiTheme="minorEastAsia" w:eastAsiaTheme="minorEastAsia"/>
                <w:szCs w:val="21"/>
              </w:rPr>
              <w:t>严格按照</w:t>
            </w:r>
            <w:r>
              <w:rPr>
                <w:rFonts w:asciiTheme="minorEastAsia" w:hAnsiTheme="minorEastAsia" w:eastAsiaTheme="minorEastAsia"/>
                <w:szCs w:val="21"/>
              </w:rPr>
              <w:t>公安机关户籍管理规定办理</w:t>
            </w:r>
          </w:p>
        </w:tc>
        <w:tc>
          <w:tcPr>
            <w:tcW w:w="2275" w:type="dxa"/>
            <w:gridSpan w:val="2"/>
            <w:vAlign w:val="center"/>
          </w:tcPr>
          <w:p>
            <w:pPr>
              <w:spacing w:line="240" w:lineRule="exact"/>
              <w:jc w:val="center"/>
              <w:rPr>
                <w:rFonts w:asciiTheme="minorEastAsia" w:hAnsiTheme="minorEastAsia" w:eastAsiaTheme="minorEastAsia"/>
                <w:szCs w:val="21"/>
              </w:rPr>
            </w:pPr>
            <w:r>
              <w:rPr>
                <w:rFonts w:hint="eastAsia" w:asciiTheme="minorEastAsia" w:hAnsiTheme="minorEastAsia" w:eastAsiaTheme="minorEastAsia"/>
                <w:szCs w:val="21"/>
              </w:rPr>
              <w:t>三级</w:t>
            </w:r>
          </w:p>
        </w:tc>
        <w:tc>
          <w:tcPr>
            <w:tcW w:w="2227" w:type="dxa"/>
            <w:vAlign w:val="center"/>
          </w:tcPr>
          <w:p>
            <w:pPr>
              <w:spacing w:line="240" w:lineRule="exact"/>
              <w:jc w:val="center"/>
              <w:rPr>
                <w:rFonts w:asciiTheme="minorEastAsia" w:hAnsiTheme="minorEastAsia" w:eastAsiaTheme="minorEastAsia"/>
                <w:szCs w:val="21"/>
              </w:rPr>
            </w:pPr>
            <w:r>
              <w:rPr>
                <w:rFonts w:hint="eastAsia" w:asciiTheme="minorEastAsia" w:hAnsiTheme="minorEastAsia" w:eastAsiaTheme="minorEastAsia"/>
                <w:szCs w:val="21"/>
              </w:rPr>
              <w:t>三级</w:t>
            </w:r>
          </w:p>
        </w:tc>
      </w:tr>
    </w:tbl>
    <w:p>
      <w:pPr>
        <w:ind w:firstLine="420" w:firstLineChars="200"/>
      </w:pPr>
      <w:r>
        <w:rPr>
          <w:rFonts w:hint="eastAsia"/>
        </w:rPr>
        <w:t>注：1.业务工作职责指本科室在业务范围内所承担的工作任务及相应享有的职权；党风廉政职责指在加强党风廉政建设方面所承担的责任和义务。2.识别廉政风险，主要从制度、机制方面入手，查找管理的薄弱环节和制度的漏洞，确定和填报风险点。3.针对廉政风险，提出部门防控措施。4.风险评估，由部门所在单位按发生几率大小、可能造成的危害程度及部门自我风险评估等级，对查找出的部门廉政风险评定等级，具体分为一级、二级、三级风险等级。</w:t>
      </w:r>
    </w:p>
    <w:sectPr>
      <w:pgSz w:w="16838" w:h="11906" w:orient="landscape"/>
      <w:pgMar w:top="851" w:right="1134" w:bottom="851"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新宋体">
    <w:panose1 w:val="02010609030101010101"/>
    <w:charset w:val="86"/>
    <w:family w:val="modern"/>
    <w:pitch w:val="default"/>
    <w:sig w:usb0="00000283" w:usb1="288F0000" w:usb2="0000000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54B78"/>
    <w:rsid w:val="00001017"/>
    <w:rsid w:val="000043FA"/>
    <w:rsid w:val="00006C25"/>
    <w:rsid w:val="00007638"/>
    <w:rsid w:val="0001051D"/>
    <w:rsid w:val="0002223B"/>
    <w:rsid w:val="000228AB"/>
    <w:rsid w:val="0003209A"/>
    <w:rsid w:val="00032266"/>
    <w:rsid w:val="0003259E"/>
    <w:rsid w:val="00032611"/>
    <w:rsid w:val="00034F2B"/>
    <w:rsid w:val="00053864"/>
    <w:rsid w:val="000553B2"/>
    <w:rsid w:val="000710BE"/>
    <w:rsid w:val="00071A29"/>
    <w:rsid w:val="00074BB7"/>
    <w:rsid w:val="00076779"/>
    <w:rsid w:val="00091618"/>
    <w:rsid w:val="0009203D"/>
    <w:rsid w:val="000974C0"/>
    <w:rsid w:val="000A3779"/>
    <w:rsid w:val="000C6337"/>
    <w:rsid w:val="000C6FB3"/>
    <w:rsid w:val="000D0683"/>
    <w:rsid w:val="000D6552"/>
    <w:rsid w:val="000E0E64"/>
    <w:rsid w:val="000E11B5"/>
    <w:rsid w:val="000E1C4D"/>
    <w:rsid w:val="000E5E91"/>
    <w:rsid w:val="000E6240"/>
    <w:rsid w:val="000F3189"/>
    <w:rsid w:val="0010715C"/>
    <w:rsid w:val="00113F1D"/>
    <w:rsid w:val="00123809"/>
    <w:rsid w:val="001259DD"/>
    <w:rsid w:val="0012644F"/>
    <w:rsid w:val="0012724E"/>
    <w:rsid w:val="00130A7A"/>
    <w:rsid w:val="00135ECC"/>
    <w:rsid w:val="00140A39"/>
    <w:rsid w:val="001442FE"/>
    <w:rsid w:val="00144BAD"/>
    <w:rsid w:val="00145EBE"/>
    <w:rsid w:val="00156548"/>
    <w:rsid w:val="0016153F"/>
    <w:rsid w:val="00161550"/>
    <w:rsid w:val="00167467"/>
    <w:rsid w:val="00170385"/>
    <w:rsid w:val="001705AA"/>
    <w:rsid w:val="001721AA"/>
    <w:rsid w:val="001722DB"/>
    <w:rsid w:val="001752BA"/>
    <w:rsid w:val="001843BD"/>
    <w:rsid w:val="00186457"/>
    <w:rsid w:val="001908B3"/>
    <w:rsid w:val="00192008"/>
    <w:rsid w:val="00192554"/>
    <w:rsid w:val="001937CC"/>
    <w:rsid w:val="001953B5"/>
    <w:rsid w:val="00195640"/>
    <w:rsid w:val="00195893"/>
    <w:rsid w:val="00195DC8"/>
    <w:rsid w:val="00195E90"/>
    <w:rsid w:val="00196A7B"/>
    <w:rsid w:val="001B2A34"/>
    <w:rsid w:val="001C35E9"/>
    <w:rsid w:val="001C4606"/>
    <w:rsid w:val="001C4D3D"/>
    <w:rsid w:val="001C6D29"/>
    <w:rsid w:val="001C72DE"/>
    <w:rsid w:val="001D2FEB"/>
    <w:rsid w:val="001D755A"/>
    <w:rsid w:val="001F0BB7"/>
    <w:rsid w:val="001F13A8"/>
    <w:rsid w:val="001F44A7"/>
    <w:rsid w:val="0020003F"/>
    <w:rsid w:val="00200F79"/>
    <w:rsid w:val="00201F6D"/>
    <w:rsid w:val="00213924"/>
    <w:rsid w:val="00214F4F"/>
    <w:rsid w:val="00217807"/>
    <w:rsid w:val="00240684"/>
    <w:rsid w:val="0024381C"/>
    <w:rsid w:val="0024590C"/>
    <w:rsid w:val="00252FD8"/>
    <w:rsid w:val="002533A1"/>
    <w:rsid w:val="00254E47"/>
    <w:rsid w:val="00257E38"/>
    <w:rsid w:val="00260AC0"/>
    <w:rsid w:val="00264C48"/>
    <w:rsid w:val="00265F2B"/>
    <w:rsid w:val="00273840"/>
    <w:rsid w:val="00273A61"/>
    <w:rsid w:val="0027491E"/>
    <w:rsid w:val="00276AF0"/>
    <w:rsid w:val="00281DE5"/>
    <w:rsid w:val="0028215D"/>
    <w:rsid w:val="002A5390"/>
    <w:rsid w:val="002A6766"/>
    <w:rsid w:val="002B0FB6"/>
    <w:rsid w:val="002B598E"/>
    <w:rsid w:val="002B619E"/>
    <w:rsid w:val="002D0119"/>
    <w:rsid w:val="002D24A8"/>
    <w:rsid w:val="002D322A"/>
    <w:rsid w:val="002D371F"/>
    <w:rsid w:val="002E60C3"/>
    <w:rsid w:val="002F2204"/>
    <w:rsid w:val="00305B33"/>
    <w:rsid w:val="00313DAF"/>
    <w:rsid w:val="003220AE"/>
    <w:rsid w:val="0033000E"/>
    <w:rsid w:val="00341545"/>
    <w:rsid w:val="00345DF5"/>
    <w:rsid w:val="00347A19"/>
    <w:rsid w:val="00351C97"/>
    <w:rsid w:val="0035349C"/>
    <w:rsid w:val="00353E8B"/>
    <w:rsid w:val="00355AAA"/>
    <w:rsid w:val="00356D0B"/>
    <w:rsid w:val="00356F7B"/>
    <w:rsid w:val="003615A0"/>
    <w:rsid w:val="00366307"/>
    <w:rsid w:val="003714D2"/>
    <w:rsid w:val="00380EED"/>
    <w:rsid w:val="00381700"/>
    <w:rsid w:val="00381753"/>
    <w:rsid w:val="00382282"/>
    <w:rsid w:val="00396681"/>
    <w:rsid w:val="003A30CB"/>
    <w:rsid w:val="003A4914"/>
    <w:rsid w:val="003A6419"/>
    <w:rsid w:val="003B2413"/>
    <w:rsid w:val="003B70CD"/>
    <w:rsid w:val="003C0A2B"/>
    <w:rsid w:val="003D6837"/>
    <w:rsid w:val="003D6E06"/>
    <w:rsid w:val="003E2E47"/>
    <w:rsid w:val="003E7CB4"/>
    <w:rsid w:val="003F5A33"/>
    <w:rsid w:val="00400946"/>
    <w:rsid w:val="004043ED"/>
    <w:rsid w:val="004049D1"/>
    <w:rsid w:val="00404B1C"/>
    <w:rsid w:val="004120AA"/>
    <w:rsid w:val="00412307"/>
    <w:rsid w:val="00413689"/>
    <w:rsid w:val="00416C9C"/>
    <w:rsid w:val="004208F7"/>
    <w:rsid w:val="00427B5F"/>
    <w:rsid w:val="00430DB6"/>
    <w:rsid w:val="00431A85"/>
    <w:rsid w:val="00434A8C"/>
    <w:rsid w:val="004359C8"/>
    <w:rsid w:val="0044236B"/>
    <w:rsid w:val="00443823"/>
    <w:rsid w:val="00444AEB"/>
    <w:rsid w:val="004471EB"/>
    <w:rsid w:val="00453CA4"/>
    <w:rsid w:val="00457570"/>
    <w:rsid w:val="00460E37"/>
    <w:rsid w:val="0046292B"/>
    <w:rsid w:val="00466AD5"/>
    <w:rsid w:val="004726EB"/>
    <w:rsid w:val="00473040"/>
    <w:rsid w:val="004843D2"/>
    <w:rsid w:val="0049376A"/>
    <w:rsid w:val="004B40FE"/>
    <w:rsid w:val="004B4338"/>
    <w:rsid w:val="004B47F9"/>
    <w:rsid w:val="004C3718"/>
    <w:rsid w:val="004C6821"/>
    <w:rsid w:val="004D09E9"/>
    <w:rsid w:val="004D34AE"/>
    <w:rsid w:val="004D672F"/>
    <w:rsid w:val="004D7A7A"/>
    <w:rsid w:val="004E7C90"/>
    <w:rsid w:val="004F185E"/>
    <w:rsid w:val="004F3942"/>
    <w:rsid w:val="004F4421"/>
    <w:rsid w:val="0050192E"/>
    <w:rsid w:val="005035F3"/>
    <w:rsid w:val="005037EB"/>
    <w:rsid w:val="00503F1D"/>
    <w:rsid w:val="005114BB"/>
    <w:rsid w:val="00525B3D"/>
    <w:rsid w:val="00525FD5"/>
    <w:rsid w:val="005274F1"/>
    <w:rsid w:val="00530431"/>
    <w:rsid w:val="00531BC4"/>
    <w:rsid w:val="00532870"/>
    <w:rsid w:val="0053525B"/>
    <w:rsid w:val="00543011"/>
    <w:rsid w:val="0054353E"/>
    <w:rsid w:val="00543C9E"/>
    <w:rsid w:val="00550C3E"/>
    <w:rsid w:val="005515DA"/>
    <w:rsid w:val="00565127"/>
    <w:rsid w:val="00567308"/>
    <w:rsid w:val="0057249E"/>
    <w:rsid w:val="00573419"/>
    <w:rsid w:val="00574757"/>
    <w:rsid w:val="00576038"/>
    <w:rsid w:val="00582DCF"/>
    <w:rsid w:val="005911B1"/>
    <w:rsid w:val="00596E56"/>
    <w:rsid w:val="00597794"/>
    <w:rsid w:val="005A0DD7"/>
    <w:rsid w:val="005A1550"/>
    <w:rsid w:val="005C1C54"/>
    <w:rsid w:val="005C5508"/>
    <w:rsid w:val="005C7695"/>
    <w:rsid w:val="005D1440"/>
    <w:rsid w:val="005E158C"/>
    <w:rsid w:val="005E280B"/>
    <w:rsid w:val="005E7941"/>
    <w:rsid w:val="005F1E4D"/>
    <w:rsid w:val="005F22BD"/>
    <w:rsid w:val="005F243F"/>
    <w:rsid w:val="0060199F"/>
    <w:rsid w:val="00611FEC"/>
    <w:rsid w:val="006177A1"/>
    <w:rsid w:val="00624219"/>
    <w:rsid w:val="006303D0"/>
    <w:rsid w:val="00632270"/>
    <w:rsid w:val="0063549C"/>
    <w:rsid w:val="00637665"/>
    <w:rsid w:val="00663F29"/>
    <w:rsid w:val="00674235"/>
    <w:rsid w:val="00674BF2"/>
    <w:rsid w:val="00680BA0"/>
    <w:rsid w:val="00692BE4"/>
    <w:rsid w:val="006935D1"/>
    <w:rsid w:val="00693E3B"/>
    <w:rsid w:val="00694F64"/>
    <w:rsid w:val="006B34DC"/>
    <w:rsid w:val="006C2680"/>
    <w:rsid w:val="006C4146"/>
    <w:rsid w:val="006C4F1A"/>
    <w:rsid w:val="006C5119"/>
    <w:rsid w:val="006C6735"/>
    <w:rsid w:val="006E7C1D"/>
    <w:rsid w:val="006F41CA"/>
    <w:rsid w:val="006F5379"/>
    <w:rsid w:val="007017DD"/>
    <w:rsid w:val="00704B46"/>
    <w:rsid w:val="0070652E"/>
    <w:rsid w:val="00706EE4"/>
    <w:rsid w:val="00720EF7"/>
    <w:rsid w:val="007224FD"/>
    <w:rsid w:val="0072412E"/>
    <w:rsid w:val="0073464D"/>
    <w:rsid w:val="007424C6"/>
    <w:rsid w:val="007433C5"/>
    <w:rsid w:val="00754EEC"/>
    <w:rsid w:val="00764214"/>
    <w:rsid w:val="0076462D"/>
    <w:rsid w:val="00766FD0"/>
    <w:rsid w:val="00771957"/>
    <w:rsid w:val="0077209E"/>
    <w:rsid w:val="00774366"/>
    <w:rsid w:val="00775A4E"/>
    <w:rsid w:val="00776395"/>
    <w:rsid w:val="007817E2"/>
    <w:rsid w:val="00786BB0"/>
    <w:rsid w:val="007929F7"/>
    <w:rsid w:val="00793AA3"/>
    <w:rsid w:val="007A0BD9"/>
    <w:rsid w:val="007A5B8B"/>
    <w:rsid w:val="007B62AB"/>
    <w:rsid w:val="007B6E8A"/>
    <w:rsid w:val="007C3F17"/>
    <w:rsid w:val="007C49B9"/>
    <w:rsid w:val="007D6453"/>
    <w:rsid w:val="007E4EF2"/>
    <w:rsid w:val="007E6302"/>
    <w:rsid w:val="007E6C0F"/>
    <w:rsid w:val="0080149A"/>
    <w:rsid w:val="00801B31"/>
    <w:rsid w:val="008058D6"/>
    <w:rsid w:val="00820C61"/>
    <w:rsid w:val="008318A0"/>
    <w:rsid w:val="00837B7C"/>
    <w:rsid w:val="0084148A"/>
    <w:rsid w:val="008479DD"/>
    <w:rsid w:val="008514EC"/>
    <w:rsid w:val="008545D6"/>
    <w:rsid w:val="008600E1"/>
    <w:rsid w:val="0086385A"/>
    <w:rsid w:val="0087606F"/>
    <w:rsid w:val="00881BEE"/>
    <w:rsid w:val="00882078"/>
    <w:rsid w:val="00882F71"/>
    <w:rsid w:val="00891BD6"/>
    <w:rsid w:val="00893A2A"/>
    <w:rsid w:val="008952BE"/>
    <w:rsid w:val="008A1D7F"/>
    <w:rsid w:val="008A3A55"/>
    <w:rsid w:val="008A59AF"/>
    <w:rsid w:val="008C35CA"/>
    <w:rsid w:val="008C35FA"/>
    <w:rsid w:val="008C454B"/>
    <w:rsid w:val="008E1A1E"/>
    <w:rsid w:val="008E1BBD"/>
    <w:rsid w:val="008F00CB"/>
    <w:rsid w:val="008F14BA"/>
    <w:rsid w:val="008F1A1A"/>
    <w:rsid w:val="008F1ED5"/>
    <w:rsid w:val="008F1FC1"/>
    <w:rsid w:val="008F517C"/>
    <w:rsid w:val="008F621E"/>
    <w:rsid w:val="00901407"/>
    <w:rsid w:val="00903B1A"/>
    <w:rsid w:val="0092168A"/>
    <w:rsid w:val="00922BA2"/>
    <w:rsid w:val="00924519"/>
    <w:rsid w:val="009262D7"/>
    <w:rsid w:val="00926486"/>
    <w:rsid w:val="00930C82"/>
    <w:rsid w:val="00933477"/>
    <w:rsid w:val="00934D86"/>
    <w:rsid w:val="00942203"/>
    <w:rsid w:val="00943464"/>
    <w:rsid w:val="0095064B"/>
    <w:rsid w:val="00954A6E"/>
    <w:rsid w:val="00963100"/>
    <w:rsid w:val="0097011C"/>
    <w:rsid w:val="009777C7"/>
    <w:rsid w:val="00977961"/>
    <w:rsid w:val="00982D88"/>
    <w:rsid w:val="00983C8F"/>
    <w:rsid w:val="00985F5E"/>
    <w:rsid w:val="0098609D"/>
    <w:rsid w:val="00996378"/>
    <w:rsid w:val="009969D3"/>
    <w:rsid w:val="009A10B2"/>
    <w:rsid w:val="009A4AB7"/>
    <w:rsid w:val="009B1ECB"/>
    <w:rsid w:val="009B58EE"/>
    <w:rsid w:val="009C3335"/>
    <w:rsid w:val="009C3D59"/>
    <w:rsid w:val="009D057F"/>
    <w:rsid w:val="009D33E1"/>
    <w:rsid w:val="009E1438"/>
    <w:rsid w:val="009F34FC"/>
    <w:rsid w:val="009F4652"/>
    <w:rsid w:val="009F6167"/>
    <w:rsid w:val="00A01F35"/>
    <w:rsid w:val="00A12BE6"/>
    <w:rsid w:val="00A131F0"/>
    <w:rsid w:val="00A13B42"/>
    <w:rsid w:val="00A158E2"/>
    <w:rsid w:val="00A15E45"/>
    <w:rsid w:val="00A16CAA"/>
    <w:rsid w:val="00A22372"/>
    <w:rsid w:val="00A30EF2"/>
    <w:rsid w:val="00A37E77"/>
    <w:rsid w:val="00A40626"/>
    <w:rsid w:val="00A451AB"/>
    <w:rsid w:val="00A513C5"/>
    <w:rsid w:val="00A52F6E"/>
    <w:rsid w:val="00A53E23"/>
    <w:rsid w:val="00A55318"/>
    <w:rsid w:val="00A55638"/>
    <w:rsid w:val="00A61F8D"/>
    <w:rsid w:val="00A63D9D"/>
    <w:rsid w:val="00A64C76"/>
    <w:rsid w:val="00A743FA"/>
    <w:rsid w:val="00A76DFD"/>
    <w:rsid w:val="00A81829"/>
    <w:rsid w:val="00A83235"/>
    <w:rsid w:val="00A9409C"/>
    <w:rsid w:val="00A94137"/>
    <w:rsid w:val="00A95630"/>
    <w:rsid w:val="00A96980"/>
    <w:rsid w:val="00AA2D12"/>
    <w:rsid w:val="00AB51FF"/>
    <w:rsid w:val="00AC0905"/>
    <w:rsid w:val="00AC298D"/>
    <w:rsid w:val="00AC4D51"/>
    <w:rsid w:val="00AC6F33"/>
    <w:rsid w:val="00AD00AD"/>
    <w:rsid w:val="00AD1B82"/>
    <w:rsid w:val="00AD3D68"/>
    <w:rsid w:val="00AE063B"/>
    <w:rsid w:val="00AE3FD7"/>
    <w:rsid w:val="00AE4DFA"/>
    <w:rsid w:val="00AF1F86"/>
    <w:rsid w:val="00B00262"/>
    <w:rsid w:val="00B02E00"/>
    <w:rsid w:val="00B04DD8"/>
    <w:rsid w:val="00B04F4F"/>
    <w:rsid w:val="00B06825"/>
    <w:rsid w:val="00B06BEF"/>
    <w:rsid w:val="00B103C9"/>
    <w:rsid w:val="00B109A3"/>
    <w:rsid w:val="00B1260A"/>
    <w:rsid w:val="00B2040D"/>
    <w:rsid w:val="00B22701"/>
    <w:rsid w:val="00B24353"/>
    <w:rsid w:val="00B259E7"/>
    <w:rsid w:val="00B30E0C"/>
    <w:rsid w:val="00B35FB9"/>
    <w:rsid w:val="00B409B5"/>
    <w:rsid w:val="00B424C6"/>
    <w:rsid w:val="00B42CA8"/>
    <w:rsid w:val="00B458BD"/>
    <w:rsid w:val="00B54B78"/>
    <w:rsid w:val="00B6438C"/>
    <w:rsid w:val="00B673E8"/>
    <w:rsid w:val="00B709E8"/>
    <w:rsid w:val="00B71CFF"/>
    <w:rsid w:val="00B71F44"/>
    <w:rsid w:val="00B72B94"/>
    <w:rsid w:val="00B7735F"/>
    <w:rsid w:val="00B81F09"/>
    <w:rsid w:val="00B8318E"/>
    <w:rsid w:val="00B84183"/>
    <w:rsid w:val="00B914BA"/>
    <w:rsid w:val="00B924B4"/>
    <w:rsid w:val="00B950A2"/>
    <w:rsid w:val="00B95A30"/>
    <w:rsid w:val="00BA05EE"/>
    <w:rsid w:val="00BB0CEB"/>
    <w:rsid w:val="00BB4531"/>
    <w:rsid w:val="00BB6D6F"/>
    <w:rsid w:val="00BB731D"/>
    <w:rsid w:val="00BB75FC"/>
    <w:rsid w:val="00BC5D97"/>
    <w:rsid w:val="00BE0E7E"/>
    <w:rsid w:val="00BF06E2"/>
    <w:rsid w:val="00BF1D80"/>
    <w:rsid w:val="00BF487E"/>
    <w:rsid w:val="00C123D8"/>
    <w:rsid w:val="00C14FB7"/>
    <w:rsid w:val="00C20CD3"/>
    <w:rsid w:val="00C23C41"/>
    <w:rsid w:val="00C24D5E"/>
    <w:rsid w:val="00C24DDB"/>
    <w:rsid w:val="00C31119"/>
    <w:rsid w:val="00C33390"/>
    <w:rsid w:val="00C35ECF"/>
    <w:rsid w:val="00C40170"/>
    <w:rsid w:val="00C43CA5"/>
    <w:rsid w:val="00C44D1F"/>
    <w:rsid w:val="00C51468"/>
    <w:rsid w:val="00C63D02"/>
    <w:rsid w:val="00C63D48"/>
    <w:rsid w:val="00C63D98"/>
    <w:rsid w:val="00C65237"/>
    <w:rsid w:val="00C6636E"/>
    <w:rsid w:val="00C67984"/>
    <w:rsid w:val="00C72E53"/>
    <w:rsid w:val="00C74218"/>
    <w:rsid w:val="00C7705B"/>
    <w:rsid w:val="00C77FF3"/>
    <w:rsid w:val="00C80B8E"/>
    <w:rsid w:val="00C864CA"/>
    <w:rsid w:val="00C91282"/>
    <w:rsid w:val="00C92138"/>
    <w:rsid w:val="00C966DC"/>
    <w:rsid w:val="00CA7193"/>
    <w:rsid w:val="00CB5DDA"/>
    <w:rsid w:val="00CB5E3F"/>
    <w:rsid w:val="00CC327A"/>
    <w:rsid w:val="00CD6535"/>
    <w:rsid w:val="00CE0E8E"/>
    <w:rsid w:val="00CF0D78"/>
    <w:rsid w:val="00D02E57"/>
    <w:rsid w:val="00D21A6D"/>
    <w:rsid w:val="00D27406"/>
    <w:rsid w:val="00D27996"/>
    <w:rsid w:val="00D30E77"/>
    <w:rsid w:val="00D31D75"/>
    <w:rsid w:val="00D36C7E"/>
    <w:rsid w:val="00D43864"/>
    <w:rsid w:val="00D44B5A"/>
    <w:rsid w:val="00D51E61"/>
    <w:rsid w:val="00D548B3"/>
    <w:rsid w:val="00D557E6"/>
    <w:rsid w:val="00D6389F"/>
    <w:rsid w:val="00D64915"/>
    <w:rsid w:val="00D7031F"/>
    <w:rsid w:val="00D76BD4"/>
    <w:rsid w:val="00D8233B"/>
    <w:rsid w:val="00D83722"/>
    <w:rsid w:val="00D86CE0"/>
    <w:rsid w:val="00D91B58"/>
    <w:rsid w:val="00D927BC"/>
    <w:rsid w:val="00D9612F"/>
    <w:rsid w:val="00D971DE"/>
    <w:rsid w:val="00DA67FB"/>
    <w:rsid w:val="00DA731A"/>
    <w:rsid w:val="00DB06D2"/>
    <w:rsid w:val="00DB5BB7"/>
    <w:rsid w:val="00DB7B1B"/>
    <w:rsid w:val="00DC39B5"/>
    <w:rsid w:val="00DD6C9E"/>
    <w:rsid w:val="00DE1B02"/>
    <w:rsid w:val="00DE46E0"/>
    <w:rsid w:val="00DE73DC"/>
    <w:rsid w:val="00DF0B13"/>
    <w:rsid w:val="00DF0CF5"/>
    <w:rsid w:val="00DF4B00"/>
    <w:rsid w:val="00DF4F00"/>
    <w:rsid w:val="00DF5BF6"/>
    <w:rsid w:val="00E0230F"/>
    <w:rsid w:val="00E023A0"/>
    <w:rsid w:val="00E024D8"/>
    <w:rsid w:val="00E1367D"/>
    <w:rsid w:val="00E15834"/>
    <w:rsid w:val="00E21DCD"/>
    <w:rsid w:val="00E24593"/>
    <w:rsid w:val="00E3484E"/>
    <w:rsid w:val="00E35E40"/>
    <w:rsid w:val="00E41C33"/>
    <w:rsid w:val="00E42DDB"/>
    <w:rsid w:val="00E46881"/>
    <w:rsid w:val="00E531C8"/>
    <w:rsid w:val="00E61764"/>
    <w:rsid w:val="00E61A05"/>
    <w:rsid w:val="00E63536"/>
    <w:rsid w:val="00E63F68"/>
    <w:rsid w:val="00E6423C"/>
    <w:rsid w:val="00E64743"/>
    <w:rsid w:val="00E71013"/>
    <w:rsid w:val="00E71B0D"/>
    <w:rsid w:val="00E71E29"/>
    <w:rsid w:val="00E74505"/>
    <w:rsid w:val="00E93551"/>
    <w:rsid w:val="00EA0282"/>
    <w:rsid w:val="00EA0E75"/>
    <w:rsid w:val="00EA21F7"/>
    <w:rsid w:val="00EA5D4B"/>
    <w:rsid w:val="00EB00FD"/>
    <w:rsid w:val="00EB399B"/>
    <w:rsid w:val="00EB429F"/>
    <w:rsid w:val="00EC2082"/>
    <w:rsid w:val="00EC2631"/>
    <w:rsid w:val="00ED1084"/>
    <w:rsid w:val="00ED4A4D"/>
    <w:rsid w:val="00ED4B34"/>
    <w:rsid w:val="00ED788D"/>
    <w:rsid w:val="00EE1BE2"/>
    <w:rsid w:val="00EF33D6"/>
    <w:rsid w:val="00EF5162"/>
    <w:rsid w:val="00F02F5F"/>
    <w:rsid w:val="00F06F2A"/>
    <w:rsid w:val="00F12131"/>
    <w:rsid w:val="00F15CC1"/>
    <w:rsid w:val="00F17816"/>
    <w:rsid w:val="00F20132"/>
    <w:rsid w:val="00F206B5"/>
    <w:rsid w:val="00F20BAB"/>
    <w:rsid w:val="00F23C6C"/>
    <w:rsid w:val="00F27527"/>
    <w:rsid w:val="00F31076"/>
    <w:rsid w:val="00F35BCB"/>
    <w:rsid w:val="00F368C2"/>
    <w:rsid w:val="00F3792D"/>
    <w:rsid w:val="00F4210F"/>
    <w:rsid w:val="00F455E2"/>
    <w:rsid w:val="00F47E6D"/>
    <w:rsid w:val="00F51A67"/>
    <w:rsid w:val="00F5673D"/>
    <w:rsid w:val="00F57B32"/>
    <w:rsid w:val="00F668F4"/>
    <w:rsid w:val="00F66DEA"/>
    <w:rsid w:val="00F679F4"/>
    <w:rsid w:val="00F7087A"/>
    <w:rsid w:val="00F774F1"/>
    <w:rsid w:val="00F77B37"/>
    <w:rsid w:val="00F83321"/>
    <w:rsid w:val="00F845BC"/>
    <w:rsid w:val="00F921D3"/>
    <w:rsid w:val="00FB410A"/>
    <w:rsid w:val="00FD227A"/>
    <w:rsid w:val="00FD40BB"/>
    <w:rsid w:val="00FE6BAC"/>
    <w:rsid w:val="00FE6E94"/>
    <w:rsid w:val="00FF2DA5"/>
    <w:rsid w:val="181447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7"/>
    <w:semiHidden/>
    <w:unhideWhenUsed/>
    <w:uiPriority w:val="99"/>
    <w:rPr>
      <w:rFonts w:asciiTheme="minorHAnsi" w:hAnsiTheme="minorHAnsi" w:eastAsiaTheme="minorEastAsia" w:cstheme="minorBidi"/>
      <w:sz w:val="18"/>
      <w:szCs w:val="18"/>
    </w:rPr>
  </w:style>
  <w:style w:type="paragraph" w:styleId="3">
    <w:name w:val="footer"/>
    <w:basedOn w:val="1"/>
    <w:link w:val="9"/>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8"/>
    <w:unhideWhenUsed/>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7">
    <w:name w:val="批注框文本 Char"/>
    <w:basedOn w:val="6"/>
    <w:link w:val="2"/>
    <w:semiHidden/>
    <w:qFormat/>
    <w:uiPriority w:val="99"/>
    <w:rPr>
      <w:sz w:val="18"/>
      <w:szCs w:val="18"/>
    </w:rPr>
  </w:style>
  <w:style w:type="character" w:customStyle="1" w:styleId="8">
    <w:name w:val="页眉 Char"/>
    <w:basedOn w:val="6"/>
    <w:link w:val="4"/>
    <w:uiPriority w:val="99"/>
    <w:rPr>
      <w:sz w:val="18"/>
      <w:szCs w:val="18"/>
    </w:rPr>
  </w:style>
  <w:style w:type="character" w:customStyle="1" w:styleId="9">
    <w:name w:val="页脚 Char"/>
    <w:basedOn w:val="6"/>
    <w:link w:val="3"/>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Pages>
  <Words>173</Words>
  <Characters>989</Characters>
  <Lines>8</Lines>
  <Paragraphs>2</Paragraphs>
  <TotalTime>0</TotalTime>
  <ScaleCrop>false</ScaleCrop>
  <LinksUpToDate>false</LinksUpToDate>
  <CharactersWithSpaces>1160</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2021-01-02T00:34:00Z</dcterms:created>
  <dc:creator>姜素琼</dc:creator>
  <cp:lastModifiedBy>think</cp:lastModifiedBy>
  <cp:lastPrinted>2018-11-02T02:17:00Z</cp:lastPrinted>
  <dcterms:modified xsi:type="dcterms:W3CDTF">2021-01-03T02:11:17Z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