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A4D0" w14:textId="77777777" w:rsidR="0053480F" w:rsidRDefault="001A7196">
      <w:pPr>
        <w:spacing w:line="56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44"/>
          <w:szCs w:val="44"/>
        </w:rPr>
        <w:t>山东理工大学“安全隐患随手拍”奖励办法（试行）</w:t>
      </w:r>
    </w:p>
    <w:p w14:paraId="39DD742F"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为强化全体师生员工的安全意识，充分调动全校师生员工参与校园安全管理的积极性和主动性，及时发现、排查和消除各类校园安全隐患，结合学校实际，制定本办法。</w:t>
      </w:r>
    </w:p>
    <w:p w14:paraId="67B7AB96" w14:textId="77777777" w:rsidR="0053480F" w:rsidRDefault="001A7196">
      <w:pPr>
        <w:widowControl/>
        <w:spacing w:line="560" w:lineRule="exact"/>
        <w:ind w:firstLineChars="200" w:firstLine="640"/>
        <w:jc w:val="left"/>
        <w:rPr>
          <w:rFonts w:ascii="黑体" w:eastAsia="黑体" w:hAnsi="黑体" w:cs="黑体"/>
          <w:bCs/>
          <w:kern w:val="0"/>
          <w:sz w:val="32"/>
          <w:szCs w:val="32"/>
          <w:lang w:bidi="ar"/>
        </w:rPr>
      </w:pPr>
      <w:r>
        <w:rPr>
          <w:rFonts w:ascii="黑体" w:eastAsia="黑体" w:hAnsi="黑体" w:cs="黑体" w:hint="eastAsia"/>
          <w:bCs/>
          <w:kern w:val="0"/>
          <w:sz w:val="32"/>
          <w:szCs w:val="32"/>
          <w:lang w:bidi="ar"/>
        </w:rPr>
        <w:t>一、奖励原则</w:t>
      </w:r>
    </w:p>
    <w:p w14:paraId="5EC86FE6"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“安全隐患随手拍”奖励工作坚持“公开、公平、公正、及时”的原则，遵循“谁报送、谁受奖，查实必奖、分级奖励”和“精神奖励为主、物质奖励为辅”的要求，确保奖励工作规范有序开展。</w:t>
      </w:r>
    </w:p>
    <w:p w14:paraId="549B3F7E"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学校安全工作领导小组统筹负责奖励工作，学校安全工作领导小组办公室具体负责隐患报送的受理、核查、定级、奖励发放及相关协调工作；各二级学院、职能部门配合做好隐患核查、整改及反馈工作。</w:t>
      </w:r>
    </w:p>
    <w:p w14:paraId="06046ABD" w14:textId="77777777" w:rsidR="0053480F" w:rsidRDefault="001A7196">
      <w:pPr>
        <w:widowControl/>
        <w:spacing w:line="560" w:lineRule="exact"/>
        <w:ind w:firstLineChars="200" w:firstLine="640"/>
        <w:jc w:val="left"/>
        <w:rPr>
          <w:rFonts w:ascii="黑体" w:eastAsia="黑体" w:hAnsi="黑体" w:cs="黑体"/>
          <w:bCs/>
          <w:kern w:val="0"/>
          <w:sz w:val="32"/>
          <w:szCs w:val="32"/>
          <w:lang w:bidi="ar"/>
        </w:rPr>
      </w:pPr>
      <w:r>
        <w:rPr>
          <w:rFonts w:ascii="黑体" w:eastAsia="黑体" w:hAnsi="黑体" w:cs="黑体" w:hint="eastAsia"/>
          <w:bCs/>
          <w:kern w:val="0"/>
          <w:sz w:val="32"/>
          <w:szCs w:val="32"/>
          <w:lang w:bidi="ar"/>
        </w:rPr>
        <w:t>二、隐患报送要求</w:t>
      </w:r>
    </w:p>
    <w:p w14:paraId="0994A964"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（一）报送内容需真实、具体，拍摄的照片或视频应清晰可辨，能准确反映隐患的具体位置、表现形式和实际情况，同时需简要说明隐患发现时间、具体地点、隐患描述及可能造成的危害。</w:t>
      </w:r>
    </w:p>
    <w:p w14:paraId="17305774"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二）报送人可实名报送，也可匿名报送；实名报送需提供有效联系方式（姓名、电话、所在单位），以便核查反馈和奖励发放；匿名报送且有奖励诉求的，需提供能够辨识其身份的有效信息。鼓励实名报送，便于后续沟通核实。</w:t>
      </w:r>
    </w:p>
    <w:p w14:paraId="3F94CB5A"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lastRenderedPageBreak/>
        <w:t>（三）报送人应坚持客观公正，不得捏造、歪曲事实，不得诬告、陷害他人或单位，不得恶意报送、重复报送已受理或已整改完毕的隐患；对弄虚作假、恶意报送的，一经查实，取消奖励资格，情节严重的，将依规依纪追究责任。</w:t>
      </w:r>
    </w:p>
    <w:p w14:paraId="286470C5"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（四）报送的隐患应为尚未被学校相关部门发现或未被列入整改计划的新增隐患；已被发现且正在整改、已整改完毕或已进入处理流程的隐患，不再纳入奖励范围。</w:t>
      </w:r>
    </w:p>
    <w:p w14:paraId="0666C5DC" w14:textId="77777777" w:rsidR="0053480F" w:rsidRDefault="001A7196">
      <w:pPr>
        <w:widowControl/>
        <w:spacing w:line="560" w:lineRule="exact"/>
        <w:ind w:firstLineChars="200" w:firstLine="640"/>
        <w:jc w:val="left"/>
        <w:rPr>
          <w:rFonts w:ascii="黑体" w:eastAsia="黑体" w:hAnsi="黑体" w:cs="黑体"/>
          <w:bCs/>
          <w:kern w:val="0"/>
          <w:sz w:val="32"/>
          <w:szCs w:val="32"/>
          <w:lang w:bidi="ar"/>
        </w:rPr>
      </w:pPr>
      <w:r>
        <w:rPr>
          <w:rFonts w:ascii="黑体" w:eastAsia="黑体" w:hAnsi="黑体" w:cs="黑体" w:hint="eastAsia"/>
          <w:bCs/>
          <w:kern w:val="0"/>
          <w:sz w:val="32"/>
          <w:szCs w:val="32"/>
          <w:lang w:bidi="ar"/>
        </w:rPr>
        <w:t>三、奖励标准与发放</w:t>
      </w:r>
    </w:p>
    <w:p w14:paraId="2BEC19DA"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奖励标准根据隐患的严重程度、典型性、整改难度及可能造成的危害，分为一般隐患、较大隐患、重大隐患三个等级，实行分级奖励，具体标准如下：</w:t>
      </w:r>
    </w:p>
    <w:p w14:paraId="1EEF57F3"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楷体" w:eastAsia="楷体" w:hAnsi="楷体" w:cs="楷体" w:hint="eastAsia"/>
          <w:kern w:val="0"/>
          <w:sz w:val="32"/>
          <w:szCs w:val="32"/>
          <w:lang w:bidi="ar"/>
        </w:rPr>
        <w:t>（一）一般安全隐患：</w:t>
      </w:r>
      <w:r>
        <w:rPr>
          <w:rFonts w:ascii="仿宋" w:eastAsia="仿宋" w:hAnsi="仿宋" w:cs="仿宋" w:hint="eastAsia"/>
          <w:kern w:val="0"/>
          <w:sz w:val="32"/>
          <w:szCs w:val="32"/>
          <w:lang w:bidi="ar"/>
        </w:rPr>
        <w:t>危害程度较低、整改难度较小，发现后可立即整改排除的隐患，经核查属实的，给予报送人10元物质奖励。</w:t>
      </w:r>
    </w:p>
    <w:p w14:paraId="73867D06"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楷体" w:eastAsia="楷体" w:hAnsi="楷体" w:cs="楷体" w:hint="eastAsia"/>
          <w:kern w:val="0"/>
          <w:sz w:val="32"/>
          <w:szCs w:val="32"/>
          <w:lang w:bidi="ar"/>
        </w:rPr>
        <w:t>（二）较大安全隐患：</w:t>
      </w:r>
      <w:r>
        <w:rPr>
          <w:rFonts w:ascii="仿宋" w:eastAsia="仿宋" w:hAnsi="仿宋" w:cs="仿宋" w:hint="eastAsia"/>
          <w:kern w:val="0"/>
          <w:sz w:val="32"/>
          <w:szCs w:val="32"/>
          <w:lang w:bidi="ar"/>
        </w:rPr>
        <w:t>危害程度中等、整改难度较大，可能造成局部人员受伤或财产损失的隐患，经核查属实的，给予报送人30元物质奖励。</w:t>
      </w:r>
    </w:p>
    <w:p w14:paraId="54C2ECCF"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楷体" w:eastAsia="楷体" w:hAnsi="楷体" w:cs="楷体" w:hint="eastAsia"/>
          <w:kern w:val="0"/>
          <w:sz w:val="32"/>
          <w:szCs w:val="32"/>
          <w:lang w:bidi="ar"/>
        </w:rPr>
        <w:t>（三）重大安全隐患：</w:t>
      </w:r>
      <w:r>
        <w:rPr>
          <w:rFonts w:ascii="仿宋" w:eastAsia="仿宋" w:hAnsi="仿宋" w:cs="仿宋" w:hint="eastAsia"/>
          <w:kern w:val="0"/>
          <w:sz w:val="32"/>
          <w:szCs w:val="32"/>
          <w:lang w:bidi="ar"/>
        </w:rPr>
        <w:t>危害程度高、整改难度大，可能造成人员伤亡、重大财产损失或影响校园整体安全稳定的隐患，经核查属实的，给予报送人50元物质奖励；对及时发现重大险情、避免重大安全事故发生的，可额外给予表彰奖励。</w:t>
      </w:r>
    </w:p>
    <w:p w14:paraId="791158A9"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对积极报送安全隐患、表现突出的报送人，除物质奖励外，还将采取以下精神奖励措施：</w:t>
      </w:r>
    </w:p>
    <w:p w14:paraId="6A7DF8EF"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lastRenderedPageBreak/>
        <w:t>（一）在学校安全保卫处官网、“平安山理工”微信公众号、校园广播、宣传栏等平台进行公开表扬；</w:t>
      </w:r>
    </w:p>
    <w:p w14:paraId="79C54D46"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（二）年度评选“校园安全卫士”“安全工作先进个人”“安全工作先进集体”等荣誉称号，颁发荣誉证书。</w:t>
      </w:r>
    </w:p>
    <w:p w14:paraId="462693DD" w14:textId="77777777" w:rsidR="0053480F" w:rsidRDefault="001A7196">
      <w:pPr>
        <w:widowControl/>
        <w:spacing w:line="560" w:lineRule="exact"/>
        <w:ind w:firstLineChars="200" w:firstLine="640"/>
        <w:jc w:val="left"/>
        <w:rPr>
          <w:rFonts w:ascii="黑体" w:eastAsia="黑体" w:hAnsi="黑体" w:cs="黑体"/>
          <w:bCs/>
          <w:kern w:val="0"/>
          <w:sz w:val="32"/>
          <w:szCs w:val="32"/>
          <w:lang w:bidi="ar"/>
        </w:rPr>
      </w:pPr>
      <w:r>
        <w:rPr>
          <w:rFonts w:ascii="黑体" w:eastAsia="黑体" w:hAnsi="黑体" w:cs="黑体" w:hint="eastAsia"/>
          <w:bCs/>
          <w:kern w:val="0"/>
          <w:sz w:val="32"/>
          <w:szCs w:val="32"/>
          <w:lang w:bidi="ar"/>
        </w:rPr>
        <w:t>四、奖励发放规则</w:t>
      </w:r>
    </w:p>
    <w:p w14:paraId="2E9AB7AC"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（一）多人共同报送同一安全隐患的，奖励发放至排第一位次报送人，由报送人协商分配；同一隐患多人先后顺序报送的，奖励发放至第一时间报送人。</w:t>
      </w:r>
    </w:p>
    <w:p w14:paraId="4FEDC17C"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（二）隐患报送奖励，待隐患整改完成后 10 个工作日内拨付：在职事业编制、非事业编制教职工及离退休教职工，奖励款项依据预留信息直接划转至个人工资银行卡；在校学生奖励直接汇入本人银行卡；其余校内工作人员凭校园卡、银行卡至鸿远楼 202 室现场申领，奖励自可申领之日起逾期 30 个工作日未领取的，视作自动放弃。</w:t>
      </w:r>
    </w:p>
    <w:p w14:paraId="0A7CCEF4" w14:textId="77777777" w:rsidR="0053480F" w:rsidRDefault="001A7196">
      <w:pPr>
        <w:widowControl/>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（三）奖励每月统计一次，由学校财务集中发放。</w:t>
      </w:r>
    </w:p>
    <w:p w14:paraId="0DB4630E"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（四）奖励资金从学校“校园吹哨人”奖励基金项目中列支，专款专用，严格按照财务制度规范发放，接受学校财务、纪检监察部门监督。</w:t>
      </w:r>
    </w:p>
    <w:p w14:paraId="602D8EE6"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（五）相关职能部门工作人员在履行本职工作中发现的安全隐患，不纳入本办法奖励范围，可由所在单位视情况计入绩效。</w:t>
      </w:r>
    </w:p>
    <w:p w14:paraId="69D29A39" w14:textId="77777777" w:rsidR="0053480F" w:rsidRDefault="001A7196">
      <w:pPr>
        <w:widowControl/>
        <w:spacing w:line="560" w:lineRule="exact"/>
        <w:ind w:firstLineChars="200" w:firstLine="640"/>
        <w:jc w:val="left"/>
        <w:rPr>
          <w:rFonts w:ascii="黑体" w:eastAsia="黑体" w:hAnsi="黑体" w:cs="黑体"/>
          <w:bCs/>
          <w:kern w:val="0"/>
          <w:sz w:val="32"/>
          <w:szCs w:val="32"/>
          <w:lang w:bidi="ar"/>
        </w:rPr>
      </w:pPr>
      <w:r>
        <w:rPr>
          <w:rFonts w:ascii="黑体" w:eastAsia="黑体" w:hAnsi="黑体" w:cs="黑体" w:hint="eastAsia"/>
          <w:bCs/>
          <w:kern w:val="0"/>
          <w:sz w:val="32"/>
          <w:szCs w:val="32"/>
          <w:lang w:bidi="ar"/>
        </w:rPr>
        <w:t>五、保密要求</w:t>
      </w:r>
    </w:p>
    <w:p w14:paraId="23CDFDA3" w14:textId="77777777"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安全保卫处及相关工作人员需严格遵守保密制度，对报送人的个人信息（姓名、电话、所在单位等）严格保密，不</w:t>
      </w:r>
      <w:r>
        <w:rPr>
          <w:rFonts w:ascii="仿宋" w:eastAsia="仿宋" w:hAnsi="仿宋" w:cs="仿宋" w:hint="eastAsia"/>
          <w:kern w:val="0"/>
          <w:sz w:val="32"/>
          <w:szCs w:val="32"/>
          <w:lang w:bidi="ar"/>
        </w:rPr>
        <w:lastRenderedPageBreak/>
        <w:t>得泄露报送人信息或报送材料，不得向报送对象及无关人员透露报送情况；对违反保密规定的，将依规依纪追究责任。</w:t>
      </w:r>
    </w:p>
    <w:p w14:paraId="647944FB" w14:textId="62E755AD"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本办法由</w:t>
      </w:r>
      <w:r w:rsidR="004C2843">
        <w:rPr>
          <w:rFonts w:ascii="仿宋" w:eastAsia="仿宋" w:hAnsi="仿宋" w:cs="仿宋" w:hint="eastAsia"/>
          <w:kern w:val="0"/>
          <w:sz w:val="32"/>
          <w:szCs w:val="32"/>
          <w:lang w:bidi="ar"/>
        </w:rPr>
        <w:t>学校安全工作领导小组办公室</w:t>
      </w:r>
      <w:r>
        <w:rPr>
          <w:rFonts w:ascii="仿宋" w:eastAsia="仿宋" w:hAnsi="仿宋" w:cs="仿宋" w:hint="eastAsia"/>
          <w:kern w:val="0"/>
          <w:sz w:val="32"/>
          <w:szCs w:val="32"/>
          <w:lang w:bidi="ar"/>
        </w:rPr>
        <w:t>负责解释。</w:t>
      </w:r>
    </w:p>
    <w:p w14:paraId="73EF5088" w14:textId="6FCA7018" w:rsidR="0053480F" w:rsidRDefault="001A7196">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lang w:bidi="ar"/>
        </w:rPr>
        <w:t>本办法自发布之日起施行。</w:t>
      </w:r>
    </w:p>
    <w:p w14:paraId="4913562E" w14:textId="77777777" w:rsidR="0053480F" w:rsidRDefault="0053480F"/>
    <w:sectPr w:rsidR="00534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CB73" w14:textId="77777777" w:rsidR="0045191E" w:rsidRDefault="0045191E" w:rsidP="005A699D">
      <w:r>
        <w:separator/>
      </w:r>
    </w:p>
  </w:endnote>
  <w:endnote w:type="continuationSeparator" w:id="0">
    <w:p w14:paraId="1A1CE8A2" w14:textId="77777777" w:rsidR="0045191E" w:rsidRDefault="0045191E" w:rsidP="005A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8C44" w14:textId="77777777" w:rsidR="0045191E" w:rsidRDefault="0045191E" w:rsidP="005A699D">
      <w:r>
        <w:separator/>
      </w:r>
    </w:p>
  </w:footnote>
  <w:footnote w:type="continuationSeparator" w:id="0">
    <w:p w14:paraId="3CDEFB35" w14:textId="77777777" w:rsidR="0045191E" w:rsidRDefault="0045191E" w:rsidP="005A6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67A"/>
    <w:rsid w:val="00144B27"/>
    <w:rsid w:val="0014567A"/>
    <w:rsid w:val="001A7196"/>
    <w:rsid w:val="003F23CE"/>
    <w:rsid w:val="0045191E"/>
    <w:rsid w:val="004C2843"/>
    <w:rsid w:val="0053480F"/>
    <w:rsid w:val="005A699D"/>
    <w:rsid w:val="00A512AA"/>
    <w:rsid w:val="00CD2383"/>
    <w:rsid w:val="055C30DB"/>
    <w:rsid w:val="077010BF"/>
    <w:rsid w:val="08B651F8"/>
    <w:rsid w:val="0A495D08"/>
    <w:rsid w:val="0C9E222B"/>
    <w:rsid w:val="0F5F0397"/>
    <w:rsid w:val="13EE1CEA"/>
    <w:rsid w:val="141554C8"/>
    <w:rsid w:val="191A70DD"/>
    <w:rsid w:val="200200BC"/>
    <w:rsid w:val="201C198C"/>
    <w:rsid w:val="24125580"/>
    <w:rsid w:val="24C34ACD"/>
    <w:rsid w:val="257278C4"/>
    <w:rsid w:val="2826007F"/>
    <w:rsid w:val="2900009D"/>
    <w:rsid w:val="2C477D91"/>
    <w:rsid w:val="314D19A6"/>
    <w:rsid w:val="32894D65"/>
    <w:rsid w:val="3307101E"/>
    <w:rsid w:val="33C543BD"/>
    <w:rsid w:val="346314E0"/>
    <w:rsid w:val="384314FF"/>
    <w:rsid w:val="38D155B2"/>
    <w:rsid w:val="3A0A0D7C"/>
    <w:rsid w:val="415250D5"/>
    <w:rsid w:val="461E7104"/>
    <w:rsid w:val="478B4B7E"/>
    <w:rsid w:val="50A25FA1"/>
    <w:rsid w:val="532365B3"/>
    <w:rsid w:val="580C1D0B"/>
    <w:rsid w:val="5AD7215D"/>
    <w:rsid w:val="5EE920E0"/>
    <w:rsid w:val="60E03D35"/>
    <w:rsid w:val="66771742"/>
    <w:rsid w:val="68BE2BAE"/>
    <w:rsid w:val="6D0A1681"/>
    <w:rsid w:val="6DE75C44"/>
    <w:rsid w:val="73D74B24"/>
    <w:rsid w:val="754A12DB"/>
    <w:rsid w:val="75A849CA"/>
    <w:rsid w:val="77334767"/>
    <w:rsid w:val="77C83101"/>
    <w:rsid w:val="79F9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E8AC1"/>
  <w15:docId w15:val="{223CD7A7-050A-45EE-8D3E-053E104E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69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A699D"/>
    <w:rPr>
      <w:rFonts w:asciiTheme="minorHAnsi" w:eastAsiaTheme="minorEastAsia" w:hAnsiTheme="minorHAnsi" w:cstheme="minorBidi"/>
      <w:kern w:val="2"/>
      <w:sz w:val="18"/>
      <w:szCs w:val="18"/>
    </w:rPr>
  </w:style>
  <w:style w:type="paragraph" w:styleId="a5">
    <w:name w:val="footer"/>
    <w:basedOn w:val="a"/>
    <w:link w:val="a6"/>
    <w:rsid w:val="005A699D"/>
    <w:pPr>
      <w:tabs>
        <w:tab w:val="center" w:pos="4153"/>
        <w:tab w:val="right" w:pos="8306"/>
      </w:tabs>
      <w:snapToGrid w:val="0"/>
      <w:jc w:val="left"/>
    </w:pPr>
    <w:rPr>
      <w:sz w:val="18"/>
      <w:szCs w:val="18"/>
    </w:rPr>
  </w:style>
  <w:style w:type="character" w:customStyle="1" w:styleId="a6">
    <w:name w:val="页脚 字符"/>
    <w:basedOn w:val="a0"/>
    <w:link w:val="a5"/>
    <w:rsid w:val="005A699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cp:lastModifiedBy>
  <cp:revision>3</cp:revision>
  <dcterms:created xsi:type="dcterms:W3CDTF">2026-06-11T07:30:00Z</dcterms:created>
  <dcterms:modified xsi:type="dcterms:W3CDTF">2026-06-17T04:04:00Z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eyJoZGlkIjoiMWIwYzc0OGE2YjAzNmU3Y2E5NzczN2M1OGJjYjk0OGYiLCJ1c2VySWQiOiIzNTg1Nzg4MTQifQ==</vt:lpwstr>
  </property>
  <property fmtid="{D5CDD505-2E9C-101B-9397-08002B2CF9AE}" pid="4" name="ICV">
    <vt:lpwstr>AC931A83CCF1455D969F7334525ABFC4_12</vt:lpwstr>
  </property>
</Properties>
</file>