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A8BC1">
      <w:pPr>
        <w:pStyle w:val="7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安全隐患大排查大整治任务清单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493"/>
        <w:gridCol w:w="3659"/>
        <w:gridCol w:w="1310"/>
        <w:gridCol w:w="1310"/>
        <w:gridCol w:w="1198"/>
      </w:tblGrid>
      <w:tr w14:paraId="2CB6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tblHeader/>
          <w:jc w:val="center"/>
        </w:trPr>
        <w:tc>
          <w:tcPr>
            <w:tcW w:w="1087" w:type="dxa"/>
            <w:vAlign w:val="center"/>
          </w:tcPr>
          <w:p w14:paraId="62EBE197">
            <w:pPr>
              <w:jc w:val="center"/>
              <w:rPr>
                <w:rFonts w:ascii="黑体" w:hAnsi="黑体" w:eastAsia="黑体" w:cs="黑体"/>
                <w:w w:val="98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排查项目</w:t>
            </w:r>
          </w:p>
        </w:tc>
        <w:tc>
          <w:tcPr>
            <w:tcW w:w="4152" w:type="dxa"/>
            <w:gridSpan w:val="2"/>
            <w:vAlign w:val="center"/>
          </w:tcPr>
          <w:p w14:paraId="34D4CE88">
            <w:pPr>
              <w:jc w:val="center"/>
              <w:rPr>
                <w:rFonts w:ascii="黑体" w:hAnsi="黑体" w:eastAsia="黑体" w:cs="黑体"/>
                <w:w w:val="98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排查内容</w:t>
            </w:r>
          </w:p>
        </w:tc>
        <w:tc>
          <w:tcPr>
            <w:tcW w:w="1310" w:type="dxa"/>
            <w:vAlign w:val="center"/>
          </w:tcPr>
          <w:p w14:paraId="1711F2FD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责任单位</w:t>
            </w:r>
          </w:p>
        </w:tc>
        <w:tc>
          <w:tcPr>
            <w:tcW w:w="1310" w:type="dxa"/>
            <w:vAlign w:val="center"/>
          </w:tcPr>
          <w:p w14:paraId="624287F0">
            <w:pPr>
              <w:jc w:val="center"/>
              <w:rPr>
                <w:rFonts w:ascii="黑体" w:hAnsi="黑体" w:eastAsia="黑体" w:cs="黑体"/>
                <w:w w:val="98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排查方法</w:t>
            </w:r>
          </w:p>
        </w:tc>
        <w:tc>
          <w:tcPr>
            <w:tcW w:w="1198" w:type="dxa"/>
            <w:vAlign w:val="center"/>
          </w:tcPr>
          <w:p w14:paraId="6F250122">
            <w:pPr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排查情况</w:t>
            </w:r>
          </w:p>
        </w:tc>
      </w:tr>
      <w:tr w14:paraId="50C2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9057" w:type="dxa"/>
            <w:gridSpan w:val="6"/>
            <w:vAlign w:val="center"/>
          </w:tcPr>
          <w:p w14:paraId="285CEBAE">
            <w:pPr>
              <w:pStyle w:val="12"/>
              <w:numPr>
                <w:ilvl w:val="0"/>
                <w:numId w:val="0"/>
              </w:numPr>
              <w:overflowPunct w:val="0"/>
              <w:ind w:leftChars="0"/>
              <w:jc w:val="both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4"/>
              </w:rPr>
              <w:t>共性排查整治事项</w:t>
            </w:r>
          </w:p>
          <w:p w14:paraId="3B8E3E11">
            <w:pPr>
              <w:pStyle w:val="12"/>
              <w:numPr>
                <w:ilvl w:val="0"/>
                <w:numId w:val="0"/>
              </w:numPr>
              <w:overflowPunct w:val="0"/>
              <w:ind w:leftChars="0"/>
              <w:jc w:val="both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（根据排查情况勾选“是”或“否”，对于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需要查阅资料的内容，选“是”要提供支撑材料，选“否”要提供整改方案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）</w:t>
            </w:r>
          </w:p>
        </w:tc>
      </w:tr>
      <w:tr w14:paraId="28A9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087" w:type="dxa"/>
            <w:vMerge w:val="restart"/>
            <w:vAlign w:val="center"/>
          </w:tcPr>
          <w:p w14:paraId="134B2245">
            <w:pPr>
              <w:overflowPunct w:val="0"/>
              <w:spacing w:line="240" w:lineRule="exact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1.安全责任体系建设情况。</w:t>
            </w:r>
          </w:p>
        </w:tc>
        <w:tc>
          <w:tcPr>
            <w:tcW w:w="493" w:type="dxa"/>
            <w:vAlign w:val="center"/>
          </w:tcPr>
          <w:p w14:paraId="5965E0F6">
            <w:pPr>
              <w:jc w:val="center"/>
              <w:rPr>
                <w:rFonts w:ascii="仿宋" w:hAnsi="仿宋" w:eastAsia="仿宋" w:cs="黑体"/>
                <w:w w:val="98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3659" w:type="dxa"/>
            <w:vAlign w:val="center"/>
          </w:tcPr>
          <w:p w14:paraId="684ACD82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是否建立健全党政同责、一岗双责、齐抓共管的安全责任体系。</w:t>
            </w:r>
          </w:p>
        </w:tc>
        <w:tc>
          <w:tcPr>
            <w:tcW w:w="1310" w:type="dxa"/>
            <w:vAlign w:val="center"/>
          </w:tcPr>
          <w:p w14:paraId="0FD7822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5DDBB79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0E39DB7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625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087" w:type="dxa"/>
            <w:vMerge w:val="continue"/>
            <w:vAlign w:val="center"/>
          </w:tcPr>
          <w:p w14:paraId="67E67CE6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7434A391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3659" w:type="dxa"/>
            <w:vAlign w:val="center"/>
          </w:tcPr>
          <w:p w14:paraId="1CE7BFDF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是否成立校园安全工作领导机构。</w:t>
            </w:r>
          </w:p>
        </w:tc>
        <w:tc>
          <w:tcPr>
            <w:tcW w:w="1310" w:type="dxa"/>
            <w:vAlign w:val="center"/>
          </w:tcPr>
          <w:p w14:paraId="3B5D1FD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党委（校长）办公室</w:t>
            </w:r>
          </w:p>
        </w:tc>
        <w:tc>
          <w:tcPr>
            <w:tcW w:w="1310" w:type="dxa"/>
            <w:vAlign w:val="center"/>
          </w:tcPr>
          <w:p w14:paraId="29B8D3F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1FEE7E2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344AE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087" w:type="dxa"/>
            <w:vMerge w:val="continue"/>
            <w:vAlign w:val="center"/>
          </w:tcPr>
          <w:p w14:paraId="572E66A9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FB311C0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</w:t>
            </w:r>
          </w:p>
        </w:tc>
        <w:tc>
          <w:tcPr>
            <w:tcW w:w="3659" w:type="dxa"/>
            <w:vAlign w:val="center"/>
          </w:tcPr>
          <w:p w14:paraId="55EAB4E3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是否明确学校主要负责人、分管负责人及各部门安全职责。</w:t>
            </w:r>
          </w:p>
        </w:tc>
        <w:tc>
          <w:tcPr>
            <w:tcW w:w="1310" w:type="dxa"/>
            <w:vAlign w:val="center"/>
          </w:tcPr>
          <w:p w14:paraId="0A00149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5DA7DE4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5ACC90C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5F148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087" w:type="dxa"/>
            <w:vMerge w:val="continue"/>
            <w:vAlign w:val="center"/>
          </w:tcPr>
          <w:p w14:paraId="2881519E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A6F369B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</w:t>
            </w:r>
          </w:p>
        </w:tc>
        <w:tc>
          <w:tcPr>
            <w:tcW w:w="3659" w:type="dxa"/>
            <w:vAlign w:val="center"/>
          </w:tcPr>
          <w:p w14:paraId="071836E8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是否层层签订安全责任书。</w:t>
            </w:r>
          </w:p>
        </w:tc>
        <w:tc>
          <w:tcPr>
            <w:tcW w:w="1310" w:type="dxa"/>
            <w:vAlign w:val="center"/>
          </w:tcPr>
          <w:p w14:paraId="5F666D1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7BDAA86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6EA6C494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329D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087" w:type="dxa"/>
            <w:vMerge w:val="continue"/>
            <w:vAlign w:val="center"/>
          </w:tcPr>
          <w:p w14:paraId="49CA3D51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4FF1C247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5</w:t>
            </w:r>
          </w:p>
        </w:tc>
        <w:tc>
          <w:tcPr>
            <w:tcW w:w="3659" w:type="dxa"/>
            <w:vAlign w:val="center"/>
          </w:tcPr>
          <w:p w14:paraId="27D969C2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是否建立校园安全风险研判、隐患排查和应急处置机制。</w:t>
            </w:r>
          </w:p>
        </w:tc>
        <w:tc>
          <w:tcPr>
            <w:tcW w:w="1310" w:type="dxa"/>
            <w:vAlign w:val="center"/>
          </w:tcPr>
          <w:p w14:paraId="445D308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3139E3E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41D1B58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0ADF71D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549E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087" w:type="dxa"/>
            <w:vMerge w:val="continue"/>
            <w:vAlign w:val="center"/>
          </w:tcPr>
          <w:p w14:paraId="5B0ACB4F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169ECE7E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3659" w:type="dxa"/>
            <w:vAlign w:val="center"/>
          </w:tcPr>
          <w:p w14:paraId="12728289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是否将安全工作纳入学校年度重点任务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Align w:val="center"/>
          </w:tcPr>
          <w:p w14:paraId="436A502B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党委（校长）办公室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8033A7F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5CBC1D74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7B57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087" w:type="dxa"/>
            <w:vMerge w:val="continue"/>
            <w:vAlign w:val="center"/>
          </w:tcPr>
          <w:p w14:paraId="73BFD263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0D82C893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3659" w:type="dxa"/>
            <w:vAlign w:val="center"/>
          </w:tcPr>
          <w:p w14:paraId="44002D62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是否将安全工作纳入学校年度考核评价体系。</w:t>
            </w:r>
          </w:p>
        </w:tc>
        <w:tc>
          <w:tcPr>
            <w:tcW w:w="1310" w:type="dxa"/>
            <w:vAlign w:val="center"/>
          </w:tcPr>
          <w:p w14:paraId="23A42F69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组织部</w:t>
            </w:r>
          </w:p>
          <w:p w14:paraId="270076B1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发展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规划处</w:t>
            </w:r>
          </w:p>
        </w:tc>
        <w:tc>
          <w:tcPr>
            <w:tcW w:w="1310" w:type="dxa"/>
            <w:vAlign w:val="center"/>
          </w:tcPr>
          <w:p w14:paraId="0C5873C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7E311DB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7283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087" w:type="dxa"/>
            <w:vMerge w:val="restart"/>
            <w:vAlign w:val="center"/>
          </w:tcPr>
          <w:p w14:paraId="0AA28CE2">
            <w:pPr>
              <w:overflowPunct w:val="0"/>
              <w:spacing w:line="240" w:lineRule="exact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2.安全制度建设落实情况。</w:t>
            </w:r>
          </w:p>
        </w:tc>
        <w:tc>
          <w:tcPr>
            <w:tcW w:w="493" w:type="dxa"/>
            <w:vAlign w:val="center"/>
          </w:tcPr>
          <w:p w14:paraId="6EFBC099">
            <w:pPr>
              <w:overflowPunct w:val="0"/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3659" w:type="dxa"/>
            <w:vAlign w:val="center"/>
          </w:tcPr>
          <w:p w14:paraId="56EBDCE4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是否建立实门卫管理制度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Align w:val="center"/>
          </w:tcPr>
          <w:p w14:paraId="35C54D6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12F1560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74F77A3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750141FC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B59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087" w:type="dxa"/>
            <w:vMerge w:val="continue"/>
            <w:vAlign w:val="center"/>
          </w:tcPr>
          <w:p w14:paraId="1E052F84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17BD4278">
            <w:pPr>
              <w:overflowPunct w:val="0"/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3659" w:type="dxa"/>
            <w:vAlign w:val="center"/>
          </w:tcPr>
          <w:p w14:paraId="21C559AC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是否建立值班值守制度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F186877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党委（校长）办公室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F32161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0F2428D1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E1B2BE3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686C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087" w:type="dxa"/>
            <w:vMerge w:val="continue"/>
            <w:vAlign w:val="center"/>
          </w:tcPr>
          <w:p w14:paraId="3A52C0FF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7C075CBF">
            <w:pPr>
              <w:overflowPunct w:val="0"/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3659" w:type="dxa"/>
            <w:vAlign w:val="center"/>
          </w:tcPr>
          <w:p w14:paraId="2C37C941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是否建立安全教育培训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制度。</w:t>
            </w:r>
          </w:p>
        </w:tc>
        <w:tc>
          <w:tcPr>
            <w:tcW w:w="1310" w:type="dxa"/>
            <w:vAlign w:val="center"/>
          </w:tcPr>
          <w:p w14:paraId="2E0E75DE">
            <w:pPr>
              <w:overflowPunct w:val="0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2669578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3E00127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77A1BDA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6629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087" w:type="dxa"/>
            <w:vMerge w:val="continue"/>
            <w:vAlign w:val="center"/>
          </w:tcPr>
          <w:p w14:paraId="2B362CEF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29359570">
            <w:pPr>
              <w:overflowPunct w:val="0"/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3659" w:type="dxa"/>
            <w:vAlign w:val="center"/>
          </w:tcPr>
          <w:p w14:paraId="27CFA188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是否建立</w:t>
            </w:r>
            <w:r>
              <w:rPr>
                <w:rFonts w:hint="eastAsia" w:ascii="仿宋" w:hAnsi="仿宋" w:eastAsia="仿宋" w:cs="仿宋_GB2312"/>
                <w:szCs w:val="21"/>
              </w:rPr>
              <w:t>风险分级管控制度。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03DE434">
            <w:pPr>
              <w:overflowPunct w:val="0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C8B55F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59975B19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71BFAE46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3AC0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1087" w:type="dxa"/>
            <w:vMerge w:val="continue"/>
            <w:vAlign w:val="center"/>
          </w:tcPr>
          <w:p w14:paraId="5E963E20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42612D7D">
            <w:pPr>
              <w:overflowPunct w:val="0"/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3659" w:type="dxa"/>
            <w:vAlign w:val="center"/>
          </w:tcPr>
          <w:p w14:paraId="2E47ECC5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是否建立隐患排查治理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制度。</w:t>
            </w:r>
          </w:p>
        </w:tc>
        <w:tc>
          <w:tcPr>
            <w:tcW w:w="1310" w:type="dxa"/>
            <w:vAlign w:val="center"/>
          </w:tcPr>
          <w:p w14:paraId="63F6AAB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5A1D18D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141F25D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0FF00D2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9A5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1087" w:type="dxa"/>
            <w:vMerge w:val="continue"/>
            <w:vAlign w:val="center"/>
          </w:tcPr>
          <w:p w14:paraId="16F371A9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0D7A7D43">
            <w:pPr>
              <w:overflowPunct w:val="0"/>
              <w:jc w:val="center"/>
              <w:rPr>
                <w:rFonts w:hint="default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3659" w:type="dxa"/>
            <w:vAlign w:val="center"/>
          </w:tcPr>
          <w:p w14:paraId="4A088109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是否建立</w:t>
            </w:r>
            <w:r>
              <w:rPr>
                <w:rFonts w:hint="eastAsia" w:ascii="仿宋" w:hAnsi="仿宋" w:eastAsia="仿宋" w:cs="仿宋_GB2312"/>
                <w:szCs w:val="21"/>
              </w:rPr>
              <w:t>消防安全管理制度。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0E3B865">
            <w:pPr>
              <w:overflowPunct w:val="0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64B7B6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130344C4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94309CC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20E5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1087" w:type="dxa"/>
            <w:vMerge w:val="continue"/>
            <w:vAlign w:val="center"/>
          </w:tcPr>
          <w:p w14:paraId="1DA3AE96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6AAECFCD">
            <w:pPr>
              <w:overflowPunct w:val="0"/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3659" w:type="dxa"/>
            <w:vAlign w:val="center"/>
          </w:tcPr>
          <w:p w14:paraId="1EA97A8F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是否建立食品安全管理制度。</w:t>
            </w:r>
          </w:p>
        </w:tc>
        <w:tc>
          <w:tcPr>
            <w:tcW w:w="1310" w:type="dxa"/>
            <w:vAlign w:val="center"/>
          </w:tcPr>
          <w:p w14:paraId="2682BFCB">
            <w:pPr>
              <w:pStyle w:val="7"/>
              <w:ind w:left="0" w:leftChars="0" w:firstLine="0" w:firstLineChars="0"/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后勤管理处</w:t>
            </w:r>
          </w:p>
        </w:tc>
        <w:tc>
          <w:tcPr>
            <w:tcW w:w="1310" w:type="dxa"/>
            <w:vAlign w:val="center"/>
          </w:tcPr>
          <w:p w14:paraId="1FE5614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271AC5BF">
            <w:pPr>
              <w:overflowPunct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3E37F4B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8A5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7" w:type="dxa"/>
            <w:vMerge w:val="continue"/>
            <w:vAlign w:val="center"/>
          </w:tcPr>
          <w:p w14:paraId="2E9B3697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58FCF45B">
            <w:pPr>
              <w:overflowPunct w:val="0"/>
              <w:jc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8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2EA34E47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是否建立实验室安全管理制度。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9DC7F5">
            <w:pPr>
              <w:overflowPunct w:val="0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资产与实验设备管理处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A3238B2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03F3EB4A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FFBD0A4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21813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exact"/>
          <w:jc w:val="center"/>
        </w:trPr>
        <w:tc>
          <w:tcPr>
            <w:tcW w:w="1087" w:type="dxa"/>
            <w:vMerge w:val="continue"/>
            <w:vAlign w:val="center"/>
          </w:tcPr>
          <w:p w14:paraId="1BD7BB9A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692AFFA">
            <w:pPr>
              <w:overflowPunct w:val="0"/>
              <w:jc w:val="center"/>
              <w:rPr>
                <w:rFonts w:hint="default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9</w:t>
            </w:r>
          </w:p>
        </w:tc>
        <w:tc>
          <w:tcPr>
            <w:tcW w:w="3659" w:type="dxa"/>
            <w:vAlign w:val="center"/>
          </w:tcPr>
          <w:p w14:paraId="3C20E314">
            <w:pPr>
              <w:overflowPunct w:val="0"/>
              <w:spacing w:line="240" w:lineRule="exact"/>
              <w:jc w:val="left"/>
              <w:textAlignment w:val="center"/>
              <w:rPr>
                <w:rFonts w:hint="default" w:ascii="仿宋" w:hAnsi="仿宋" w:eastAsia="仿宋" w:cs="仿宋_GB2312"/>
                <w:szCs w:val="21"/>
                <w:lang w:val="en-US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制度是否符合学校实际并有效落实。</w:t>
            </w:r>
          </w:p>
        </w:tc>
        <w:tc>
          <w:tcPr>
            <w:tcW w:w="1310" w:type="dxa"/>
            <w:vAlign w:val="center"/>
          </w:tcPr>
          <w:p w14:paraId="0214317B">
            <w:pPr>
              <w:overflowPunct w:val="0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党委（校长）办公室、资产与实验设备管理处、安全保卫处、后勤管理处</w:t>
            </w:r>
          </w:p>
        </w:tc>
        <w:tc>
          <w:tcPr>
            <w:tcW w:w="1310" w:type="dxa"/>
            <w:vAlign w:val="center"/>
          </w:tcPr>
          <w:p w14:paraId="19A3D58F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329E0850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D6B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exact"/>
          <w:jc w:val="center"/>
        </w:trPr>
        <w:tc>
          <w:tcPr>
            <w:tcW w:w="1087" w:type="dxa"/>
            <w:vMerge w:val="continue"/>
            <w:vAlign w:val="center"/>
          </w:tcPr>
          <w:p w14:paraId="0B666ACA">
            <w:pPr>
              <w:overflowPunct w:val="0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D6ABA83">
            <w:pPr>
              <w:overflowPunct w:val="0"/>
              <w:jc w:val="center"/>
              <w:rPr>
                <w:rFonts w:hint="default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10</w:t>
            </w:r>
          </w:p>
        </w:tc>
        <w:tc>
          <w:tcPr>
            <w:tcW w:w="3659" w:type="dxa"/>
            <w:vAlign w:val="center"/>
          </w:tcPr>
          <w:p w14:paraId="79CA64F2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是否存在照搬照抄、纸面落实等问题。</w:t>
            </w:r>
          </w:p>
        </w:tc>
        <w:tc>
          <w:tcPr>
            <w:tcW w:w="1310" w:type="dxa"/>
            <w:vAlign w:val="center"/>
          </w:tcPr>
          <w:p w14:paraId="051CD52B">
            <w:pPr>
              <w:overflowPunct w:val="0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党委（校长）办公室、资产与实验设备管理处、安全保卫处、后勤管理处</w:t>
            </w:r>
          </w:p>
        </w:tc>
        <w:tc>
          <w:tcPr>
            <w:tcW w:w="1310" w:type="dxa"/>
            <w:vAlign w:val="center"/>
          </w:tcPr>
          <w:p w14:paraId="5C1039D9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77278283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1EB5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087" w:type="dxa"/>
            <w:vMerge w:val="restart"/>
            <w:vAlign w:val="center"/>
          </w:tcPr>
          <w:p w14:paraId="7B9C474F">
            <w:pPr>
              <w:overflowPunct w:val="0"/>
              <w:spacing w:line="240" w:lineRule="exact"/>
              <w:jc w:val="left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3.安全教育培训情况。</w:t>
            </w:r>
          </w:p>
        </w:tc>
        <w:tc>
          <w:tcPr>
            <w:tcW w:w="493" w:type="dxa"/>
            <w:vAlign w:val="center"/>
          </w:tcPr>
          <w:p w14:paraId="3055A226">
            <w:pPr>
              <w:jc w:val="center"/>
              <w:rPr>
                <w:rFonts w:ascii="仿宋" w:hAnsi="仿宋" w:eastAsia="仿宋" w:cs="黑体"/>
                <w:w w:val="98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3659" w:type="dxa"/>
            <w:vAlign w:val="center"/>
          </w:tcPr>
          <w:p w14:paraId="07D9DE32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是否将安全教育纳入教育教学内容。</w:t>
            </w:r>
          </w:p>
        </w:tc>
        <w:tc>
          <w:tcPr>
            <w:tcW w:w="1310" w:type="dxa"/>
            <w:vAlign w:val="center"/>
          </w:tcPr>
          <w:p w14:paraId="313BEC4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教务处</w:t>
            </w:r>
          </w:p>
        </w:tc>
        <w:tc>
          <w:tcPr>
            <w:tcW w:w="1310" w:type="dxa"/>
            <w:vAlign w:val="center"/>
          </w:tcPr>
          <w:p w14:paraId="7C4D20C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569B04F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62CC43E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292D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087" w:type="dxa"/>
            <w:vMerge w:val="continue"/>
            <w:vAlign w:val="center"/>
          </w:tcPr>
          <w:p w14:paraId="199CDE0F">
            <w:pPr>
              <w:jc w:val="center"/>
            </w:pPr>
          </w:p>
        </w:tc>
        <w:tc>
          <w:tcPr>
            <w:tcW w:w="493" w:type="dxa"/>
            <w:vAlign w:val="center"/>
          </w:tcPr>
          <w:p w14:paraId="78710820">
            <w:pPr>
              <w:jc w:val="center"/>
              <w:rPr>
                <w:rFonts w:ascii="仿宋" w:hAnsi="仿宋" w:eastAsia="仿宋" w:cs="黑体"/>
                <w:w w:val="98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3659" w:type="dxa"/>
            <w:vAlign w:val="center"/>
          </w:tcPr>
          <w:p w14:paraId="3A2911C3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是否落实“1530”安全教育制度。</w:t>
            </w:r>
          </w:p>
        </w:tc>
        <w:tc>
          <w:tcPr>
            <w:tcW w:w="1310" w:type="dxa"/>
            <w:vAlign w:val="center"/>
          </w:tcPr>
          <w:p w14:paraId="2A2E1DDC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学生工作部</w:t>
            </w:r>
          </w:p>
        </w:tc>
        <w:tc>
          <w:tcPr>
            <w:tcW w:w="1310" w:type="dxa"/>
            <w:vAlign w:val="center"/>
          </w:tcPr>
          <w:p w14:paraId="51D6FD64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63EE53C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1CB0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087" w:type="dxa"/>
            <w:vMerge w:val="continue"/>
            <w:vAlign w:val="center"/>
          </w:tcPr>
          <w:p w14:paraId="4F417ABD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78CC1931">
            <w:pPr>
              <w:jc w:val="center"/>
              <w:rPr>
                <w:rFonts w:ascii="仿宋" w:hAnsi="仿宋" w:eastAsia="仿宋" w:cs="黑体"/>
                <w:w w:val="98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</w:t>
            </w:r>
          </w:p>
        </w:tc>
        <w:tc>
          <w:tcPr>
            <w:tcW w:w="3659" w:type="dxa"/>
            <w:vAlign w:val="center"/>
          </w:tcPr>
          <w:p w14:paraId="01F1D284">
            <w:pPr>
              <w:overflowPunct w:val="0"/>
              <w:spacing w:line="240" w:lineRule="exact"/>
              <w:jc w:val="left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是否常态化开展防诈骗专题教育。</w:t>
            </w:r>
          </w:p>
        </w:tc>
        <w:tc>
          <w:tcPr>
            <w:tcW w:w="1310" w:type="dxa"/>
            <w:vAlign w:val="center"/>
          </w:tcPr>
          <w:p w14:paraId="0912E96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学生工作部</w:t>
            </w: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00352744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29EFC31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6B6E206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1935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087" w:type="dxa"/>
            <w:vMerge w:val="continue"/>
            <w:vAlign w:val="center"/>
          </w:tcPr>
          <w:p w14:paraId="0B34569A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4712230D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3BDE6052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是否常态化开展消防安全专题教育。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70F6517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FD64D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452B5231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374B281B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38FC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087" w:type="dxa"/>
            <w:vMerge w:val="continue"/>
            <w:vAlign w:val="center"/>
          </w:tcPr>
          <w:p w14:paraId="250E56D0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428794F5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526F3764">
            <w:pPr>
              <w:overflowPunct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是否常态化开展交通安全等专题教育。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2892A1C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B5E0F1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465E2B5A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BA9CD51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7ECD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087" w:type="dxa"/>
            <w:vMerge w:val="continue"/>
            <w:vAlign w:val="center"/>
          </w:tcPr>
          <w:p w14:paraId="0E89F75A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306030D1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3659" w:type="dxa"/>
            <w:vAlign w:val="center"/>
          </w:tcPr>
          <w:p w14:paraId="2AC07881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是否常态化开展防溺水专题教育。</w:t>
            </w:r>
          </w:p>
        </w:tc>
        <w:tc>
          <w:tcPr>
            <w:tcW w:w="1310" w:type="dxa"/>
            <w:vAlign w:val="center"/>
          </w:tcPr>
          <w:p w14:paraId="4AEC5F2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学生工作部</w:t>
            </w:r>
          </w:p>
        </w:tc>
        <w:tc>
          <w:tcPr>
            <w:tcW w:w="1310" w:type="dxa"/>
            <w:vAlign w:val="center"/>
          </w:tcPr>
          <w:p w14:paraId="0EE2A13C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71C297C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4384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087" w:type="dxa"/>
            <w:vMerge w:val="continue"/>
            <w:vAlign w:val="center"/>
          </w:tcPr>
          <w:p w14:paraId="45CDA9F6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23A501BF">
            <w:pPr>
              <w:jc w:val="center"/>
              <w:rPr>
                <w:rFonts w:hint="default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3659" w:type="dxa"/>
            <w:vAlign w:val="center"/>
          </w:tcPr>
          <w:p w14:paraId="42C73EC3">
            <w:pPr>
              <w:jc w:val="left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是否常态化开展防欺凌专题教育。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4D2842B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学生工作部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2A14BD9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1E206BE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51CB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087" w:type="dxa"/>
            <w:vMerge w:val="continue"/>
            <w:vAlign w:val="center"/>
          </w:tcPr>
          <w:p w14:paraId="5018FD63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57689792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3659" w:type="dxa"/>
            <w:vAlign w:val="center"/>
          </w:tcPr>
          <w:p w14:paraId="4FBA1372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是否常态化开展食品安全相关教育。</w:t>
            </w:r>
          </w:p>
        </w:tc>
        <w:tc>
          <w:tcPr>
            <w:tcW w:w="1310" w:type="dxa"/>
            <w:vAlign w:val="center"/>
          </w:tcPr>
          <w:p w14:paraId="0B054E4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后勤管理处</w:t>
            </w:r>
          </w:p>
        </w:tc>
        <w:tc>
          <w:tcPr>
            <w:tcW w:w="1310" w:type="dxa"/>
            <w:vAlign w:val="center"/>
          </w:tcPr>
          <w:p w14:paraId="02800C1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6EF2885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31ECC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1087" w:type="dxa"/>
            <w:vMerge w:val="continue"/>
            <w:vAlign w:val="center"/>
          </w:tcPr>
          <w:p w14:paraId="17B2E044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2FE2C054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8</w:t>
            </w:r>
          </w:p>
        </w:tc>
        <w:tc>
          <w:tcPr>
            <w:tcW w:w="3659" w:type="dxa"/>
            <w:vAlign w:val="center"/>
          </w:tcPr>
          <w:p w14:paraId="61F36025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是否定期开展教职工安全培训。</w:t>
            </w:r>
          </w:p>
        </w:tc>
        <w:tc>
          <w:tcPr>
            <w:tcW w:w="1310" w:type="dxa"/>
            <w:vAlign w:val="center"/>
          </w:tcPr>
          <w:p w14:paraId="000F31B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243738A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0A56C514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6547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1087" w:type="dxa"/>
            <w:vMerge w:val="continue"/>
            <w:vAlign w:val="center"/>
          </w:tcPr>
          <w:p w14:paraId="6E71B318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5A2C1957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9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4739FE9A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重点岗位人员是否持证上岗。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0E76C3D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学生工作部</w:t>
            </w: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后勤管理处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78B051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CB04CB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7FC5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087" w:type="dxa"/>
            <w:vMerge w:val="continue"/>
            <w:vAlign w:val="center"/>
          </w:tcPr>
          <w:p w14:paraId="3371367B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18CB3132">
            <w:pPr>
              <w:jc w:val="center"/>
              <w:rPr>
                <w:rFonts w:hint="default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10</w:t>
            </w:r>
          </w:p>
        </w:tc>
        <w:tc>
          <w:tcPr>
            <w:tcW w:w="3659" w:type="dxa"/>
            <w:vAlign w:val="center"/>
          </w:tcPr>
          <w:p w14:paraId="7AB336BA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师生员工是否掌握安全防范知识和应急逃生技能。</w:t>
            </w:r>
          </w:p>
        </w:tc>
        <w:tc>
          <w:tcPr>
            <w:tcW w:w="1310" w:type="dxa"/>
            <w:vAlign w:val="center"/>
          </w:tcPr>
          <w:p w14:paraId="5FEAB530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校医院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932B422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5207FED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C96F57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69DB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1087" w:type="dxa"/>
            <w:vMerge w:val="restart"/>
            <w:vAlign w:val="center"/>
          </w:tcPr>
          <w:p w14:paraId="4E3EA20D"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4.风险辨识管控情况。</w:t>
            </w:r>
          </w:p>
        </w:tc>
        <w:tc>
          <w:tcPr>
            <w:tcW w:w="493" w:type="dxa"/>
            <w:vAlign w:val="center"/>
          </w:tcPr>
          <w:p w14:paraId="04D671D4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3659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14:paraId="7DB53A60">
            <w:pPr>
              <w:ind w:firstLine="210" w:firstLineChars="100"/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是否建立风险辨识评估机制。</w:t>
            </w:r>
          </w:p>
        </w:tc>
        <w:tc>
          <w:tcPr>
            <w:tcW w:w="1310" w:type="dxa"/>
            <w:vAlign w:val="center"/>
          </w:tcPr>
          <w:p w14:paraId="3CFBB2F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2F1E2FB4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3C41EB8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4C3D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1087" w:type="dxa"/>
            <w:vMerge w:val="continue"/>
            <w:vAlign w:val="center"/>
          </w:tcPr>
          <w:p w14:paraId="463FAE3B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3CF81056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3659" w:type="dxa"/>
            <w:vAlign w:val="center"/>
          </w:tcPr>
          <w:p w14:paraId="402F4157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是否对校园重点场所、重点部位、重点设施设备开展风险辨识。</w:t>
            </w:r>
          </w:p>
        </w:tc>
        <w:tc>
          <w:tcPr>
            <w:tcW w:w="1310" w:type="dxa"/>
            <w:vMerge w:val="restart"/>
            <w:vAlign w:val="center"/>
          </w:tcPr>
          <w:p w14:paraId="7269FB56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安全保卫处</w:t>
            </w:r>
            <w:r>
              <w:rPr>
                <w:rFonts w:hint="eastAsia" w:ascii="仿宋" w:hAnsi="仿宋" w:eastAsia="仿宋" w:cs="仿宋_GB2312"/>
                <w:szCs w:val="21"/>
              </w:rPr>
              <w:t>后勤管理处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资产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与实验设备管理处图书馆</w:t>
            </w:r>
          </w:p>
          <w:p w14:paraId="0ABB0AC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0CAC09BC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2CD35FC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0F3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087" w:type="dxa"/>
            <w:vMerge w:val="continue"/>
            <w:vAlign w:val="center"/>
          </w:tcPr>
          <w:p w14:paraId="656507C9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3D26C3D3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</w:t>
            </w:r>
          </w:p>
        </w:tc>
        <w:tc>
          <w:tcPr>
            <w:tcW w:w="3659" w:type="dxa"/>
            <w:vAlign w:val="center"/>
          </w:tcPr>
          <w:p w14:paraId="5254788A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是否建立风险清单和管控台账。</w:t>
            </w:r>
          </w:p>
        </w:tc>
        <w:tc>
          <w:tcPr>
            <w:tcW w:w="1310" w:type="dxa"/>
            <w:vMerge w:val="continue"/>
            <w:shd w:val="clear" w:color="auto" w:fill="auto"/>
            <w:vAlign w:val="center"/>
          </w:tcPr>
          <w:p w14:paraId="17D8BBF0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dxa"/>
            <w:vAlign w:val="center"/>
          </w:tcPr>
          <w:p w14:paraId="35746F0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30E2E412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3B0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1087" w:type="dxa"/>
            <w:vMerge w:val="continue"/>
            <w:vAlign w:val="center"/>
          </w:tcPr>
          <w:p w14:paraId="5D1F5922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27C13AB8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</w:t>
            </w:r>
          </w:p>
        </w:tc>
        <w:tc>
          <w:tcPr>
            <w:tcW w:w="3659" w:type="dxa"/>
            <w:vAlign w:val="center"/>
          </w:tcPr>
          <w:p w14:paraId="2D424355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是否落实风险公告、警示提示和管控措施。</w:t>
            </w:r>
          </w:p>
        </w:tc>
        <w:tc>
          <w:tcPr>
            <w:tcW w:w="1310" w:type="dxa"/>
            <w:vMerge w:val="continue"/>
            <w:vAlign w:val="center"/>
          </w:tcPr>
          <w:p w14:paraId="6B8DC0EF">
            <w:pPr>
              <w:pStyle w:val="7"/>
              <w:ind w:left="0" w:leftChars="0" w:firstLine="0" w:firstLineChars="0"/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70826B5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578FE296">
            <w:pPr>
              <w:pStyle w:val="7"/>
              <w:ind w:left="0" w:leftChars="0"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4717337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3533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087" w:type="dxa"/>
            <w:vMerge w:val="continue"/>
            <w:vAlign w:val="center"/>
          </w:tcPr>
          <w:p w14:paraId="53727ED7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67016BBE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5</w:t>
            </w:r>
          </w:p>
        </w:tc>
        <w:tc>
          <w:tcPr>
            <w:tcW w:w="3659" w:type="dxa"/>
            <w:vAlign w:val="center"/>
          </w:tcPr>
          <w:p w14:paraId="2FE334AB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是否对重大风险实行专人管理、动态监测和全过程管控。</w:t>
            </w:r>
          </w:p>
        </w:tc>
        <w:tc>
          <w:tcPr>
            <w:tcW w:w="1310" w:type="dxa"/>
            <w:vMerge w:val="continue"/>
            <w:vAlign w:val="center"/>
          </w:tcPr>
          <w:p w14:paraId="46BCA79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0F790B8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2855A24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1314E47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EB5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087" w:type="dxa"/>
            <w:vMerge w:val="restart"/>
            <w:vAlign w:val="center"/>
          </w:tcPr>
          <w:p w14:paraId="0E3CFCA9">
            <w:pPr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5.隐患排查治理情况。</w:t>
            </w:r>
          </w:p>
        </w:tc>
        <w:tc>
          <w:tcPr>
            <w:tcW w:w="493" w:type="dxa"/>
            <w:vAlign w:val="center"/>
          </w:tcPr>
          <w:p w14:paraId="23ACFF33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3659" w:type="dxa"/>
            <w:vAlign w:val="center"/>
          </w:tcPr>
          <w:p w14:paraId="66A89AC7">
            <w:pPr>
              <w:jc w:val="left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否建立隐患排查治理制度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Align w:val="center"/>
          </w:tcPr>
          <w:p w14:paraId="08A6819C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3AC34E6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015D3232">
            <w:pPr>
              <w:overflowPunct w:val="0"/>
              <w:jc w:val="center"/>
              <w:textAlignment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79A7F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exact"/>
          <w:jc w:val="center"/>
        </w:trPr>
        <w:tc>
          <w:tcPr>
            <w:tcW w:w="1087" w:type="dxa"/>
            <w:vMerge w:val="continue"/>
            <w:vAlign w:val="center"/>
          </w:tcPr>
          <w:p w14:paraId="3D50D75A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49FFD30C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3659" w:type="dxa"/>
            <w:vAlign w:val="center"/>
          </w:tcPr>
          <w:p w14:paraId="3BE2B7BE">
            <w:pPr>
              <w:jc w:val="left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是否定期开展校园安全检查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Merge w:val="restart"/>
            <w:vAlign w:val="center"/>
          </w:tcPr>
          <w:p w14:paraId="329C65E4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学生工作部、资产与实验设备管理处、</w:t>
            </w:r>
            <w:bookmarkEnd w:id="0"/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安全保卫处、后勤管理处、图书馆</w:t>
            </w:r>
          </w:p>
          <w:p w14:paraId="3546B00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0FE679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7E265AA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6FA6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1087" w:type="dxa"/>
            <w:vMerge w:val="continue"/>
            <w:vAlign w:val="center"/>
          </w:tcPr>
          <w:p w14:paraId="44DE03E6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18B98888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</w:t>
            </w:r>
          </w:p>
        </w:tc>
        <w:tc>
          <w:tcPr>
            <w:tcW w:w="3659" w:type="dxa"/>
            <w:vAlign w:val="center"/>
          </w:tcPr>
          <w:p w14:paraId="00F29189">
            <w:pPr>
              <w:jc w:val="left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是否建立问题隐患台账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Merge w:val="continue"/>
            <w:vAlign w:val="center"/>
          </w:tcPr>
          <w:p w14:paraId="2965CE4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1DC770D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09C434A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61A7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087" w:type="dxa"/>
            <w:vMerge w:val="continue"/>
            <w:vAlign w:val="center"/>
          </w:tcPr>
          <w:p w14:paraId="0529E1E7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5814C8F7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</w:t>
            </w:r>
          </w:p>
        </w:tc>
        <w:tc>
          <w:tcPr>
            <w:tcW w:w="3659" w:type="dxa"/>
            <w:vAlign w:val="center"/>
          </w:tcPr>
          <w:p w14:paraId="60CC2061">
            <w:pPr>
              <w:jc w:val="left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是否实行整改销号管理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Merge w:val="continue"/>
            <w:vAlign w:val="center"/>
          </w:tcPr>
          <w:p w14:paraId="0DFC0AD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38BFCBB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1C07563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4A88B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  <w:jc w:val="center"/>
        </w:trPr>
        <w:tc>
          <w:tcPr>
            <w:tcW w:w="1087" w:type="dxa"/>
            <w:vMerge w:val="continue"/>
            <w:vAlign w:val="center"/>
          </w:tcPr>
          <w:p w14:paraId="6A5546D2">
            <w:pPr>
              <w:pStyle w:val="7"/>
              <w:spacing w:after="0"/>
              <w:ind w:left="0" w:leftChars="0" w:firstLine="0" w:firstLineChars="0"/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37A3E260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5</w:t>
            </w:r>
          </w:p>
        </w:tc>
        <w:tc>
          <w:tcPr>
            <w:tcW w:w="3659" w:type="dxa"/>
            <w:vAlign w:val="center"/>
          </w:tcPr>
          <w:p w14:paraId="3A16EBB9">
            <w:pPr>
              <w:jc w:val="left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是否做到责任、措施、资金、时限和预案“五落实”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Merge w:val="continue"/>
            <w:vAlign w:val="center"/>
          </w:tcPr>
          <w:p w14:paraId="4CBBFD38"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5A9F54A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381D0630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B94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exact"/>
          <w:jc w:val="center"/>
        </w:trPr>
        <w:tc>
          <w:tcPr>
            <w:tcW w:w="1087" w:type="dxa"/>
            <w:vMerge w:val="continue"/>
            <w:vAlign w:val="center"/>
          </w:tcPr>
          <w:p w14:paraId="1C8F51A6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2E9B3199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6</w:t>
            </w:r>
          </w:p>
        </w:tc>
        <w:tc>
          <w:tcPr>
            <w:tcW w:w="3659" w:type="dxa"/>
            <w:vAlign w:val="center"/>
          </w:tcPr>
          <w:p w14:paraId="461367D6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是否存在重大隐患长期未整改问题。</w:t>
            </w:r>
          </w:p>
        </w:tc>
        <w:tc>
          <w:tcPr>
            <w:tcW w:w="1310" w:type="dxa"/>
            <w:vMerge w:val="continue"/>
            <w:vAlign w:val="center"/>
          </w:tcPr>
          <w:p w14:paraId="72316C7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A06D98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71E875B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7C7A3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087" w:type="dxa"/>
            <w:vMerge w:val="restart"/>
            <w:vAlign w:val="center"/>
          </w:tcPr>
          <w:p w14:paraId="430F9B04">
            <w:pPr>
              <w:jc w:val="left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6.应急管理情况。</w:t>
            </w:r>
          </w:p>
        </w:tc>
        <w:tc>
          <w:tcPr>
            <w:tcW w:w="493" w:type="dxa"/>
            <w:vAlign w:val="center"/>
          </w:tcPr>
          <w:p w14:paraId="36CA95BA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3659" w:type="dxa"/>
            <w:vAlign w:val="center"/>
          </w:tcPr>
          <w:p w14:paraId="2146A469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是否建立完善应急预案体系。</w:t>
            </w:r>
          </w:p>
        </w:tc>
        <w:tc>
          <w:tcPr>
            <w:tcW w:w="1310" w:type="dxa"/>
            <w:vAlign w:val="center"/>
          </w:tcPr>
          <w:p w14:paraId="4169D50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0FE7253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36E3180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04DA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087" w:type="dxa"/>
            <w:vMerge w:val="continue"/>
            <w:vAlign w:val="center"/>
          </w:tcPr>
          <w:p w14:paraId="04A6BE69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405A1091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3659" w:type="dxa"/>
            <w:vAlign w:val="center"/>
          </w:tcPr>
          <w:p w14:paraId="2315AA6B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是否建立“最小应急单元”。</w:t>
            </w:r>
          </w:p>
        </w:tc>
        <w:tc>
          <w:tcPr>
            <w:tcW w:w="1310" w:type="dxa"/>
            <w:vAlign w:val="center"/>
          </w:tcPr>
          <w:p w14:paraId="17348A8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318D1D5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18D1337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28BE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1087" w:type="dxa"/>
            <w:vMerge w:val="continue"/>
            <w:vAlign w:val="center"/>
          </w:tcPr>
          <w:p w14:paraId="2727F77E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38CCF49B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</w:t>
            </w:r>
          </w:p>
        </w:tc>
        <w:tc>
          <w:tcPr>
            <w:tcW w:w="3659" w:type="dxa"/>
            <w:vAlign w:val="center"/>
          </w:tcPr>
          <w:p w14:paraId="4718C5FC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是否配齐应急物资和救援装备。</w:t>
            </w:r>
          </w:p>
        </w:tc>
        <w:tc>
          <w:tcPr>
            <w:tcW w:w="1310" w:type="dxa"/>
            <w:vAlign w:val="center"/>
          </w:tcPr>
          <w:p w14:paraId="6BEB5F0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后勤管理处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资产与实验设备管理处</w:t>
            </w:r>
          </w:p>
        </w:tc>
        <w:tc>
          <w:tcPr>
            <w:tcW w:w="1310" w:type="dxa"/>
            <w:vAlign w:val="center"/>
          </w:tcPr>
          <w:p w14:paraId="7A90D30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5E9406DC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2AE5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087" w:type="dxa"/>
            <w:vMerge w:val="continue"/>
            <w:vAlign w:val="center"/>
          </w:tcPr>
          <w:p w14:paraId="42705EF1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74C31409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</w:t>
            </w:r>
          </w:p>
        </w:tc>
        <w:tc>
          <w:tcPr>
            <w:tcW w:w="3659" w:type="dxa"/>
            <w:vAlign w:val="center"/>
          </w:tcPr>
          <w:p w14:paraId="1D47DC68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是否定期组织开展应急演练。</w:t>
            </w:r>
          </w:p>
        </w:tc>
        <w:tc>
          <w:tcPr>
            <w:tcW w:w="1310" w:type="dxa"/>
            <w:vAlign w:val="center"/>
          </w:tcPr>
          <w:p w14:paraId="0446350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安全保卫处学生工作部</w:t>
            </w:r>
          </w:p>
        </w:tc>
        <w:tc>
          <w:tcPr>
            <w:tcW w:w="1310" w:type="dxa"/>
            <w:vAlign w:val="center"/>
          </w:tcPr>
          <w:p w14:paraId="6619C28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653759E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5DEC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  <w:jc w:val="center"/>
        </w:trPr>
        <w:tc>
          <w:tcPr>
            <w:tcW w:w="1087" w:type="dxa"/>
            <w:vMerge w:val="continue"/>
            <w:vAlign w:val="center"/>
          </w:tcPr>
          <w:p w14:paraId="5E05F288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7E79F33F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5</w:t>
            </w:r>
          </w:p>
        </w:tc>
        <w:tc>
          <w:tcPr>
            <w:tcW w:w="3659" w:type="dxa"/>
            <w:vAlign w:val="center"/>
          </w:tcPr>
          <w:p w14:paraId="49150B3D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是否建立突发事件信息报送机制。</w:t>
            </w:r>
          </w:p>
        </w:tc>
        <w:tc>
          <w:tcPr>
            <w:tcW w:w="1310" w:type="dxa"/>
            <w:vAlign w:val="center"/>
          </w:tcPr>
          <w:p w14:paraId="1AAFCE9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党委（校长）办公室</w:t>
            </w:r>
          </w:p>
        </w:tc>
        <w:tc>
          <w:tcPr>
            <w:tcW w:w="1310" w:type="dxa"/>
            <w:vAlign w:val="center"/>
          </w:tcPr>
          <w:p w14:paraId="256B339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</w:tc>
        <w:tc>
          <w:tcPr>
            <w:tcW w:w="1198" w:type="dxa"/>
            <w:vAlign w:val="center"/>
          </w:tcPr>
          <w:p w14:paraId="0AC75D1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41BC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87" w:type="dxa"/>
            <w:vMerge w:val="continue"/>
            <w:vAlign w:val="center"/>
          </w:tcPr>
          <w:p w14:paraId="53C427EC">
            <w:pPr>
              <w:jc w:val="center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</w:p>
        </w:tc>
        <w:tc>
          <w:tcPr>
            <w:tcW w:w="493" w:type="dxa"/>
            <w:vAlign w:val="center"/>
          </w:tcPr>
          <w:p w14:paraId="452BB8A1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6</w:t>
            </w:r>
          </w:p>
        </w:tc>
        <w:tc>
          <w:tcPr>
            <w:tcW w:w="3659" w:type="dxa"/>
            <w:vAlign w:val="center"/>
          </w:tcPr>
          <w:p w14:paraId="0DCE1427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是否具备快速响应和科学处置能力。</w:t>
            </w:r>
          </w:p>
        </w:tc>
        <w:tc>
          <w:tcPr>
            <w:tcW w:w="1310" w:type="dxa"/>
            <w:vAlign w:val="center"/>
          </w:tcPr>
          <w:p w14:paraId="38D8D52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安全保卫处后勤管理处</w:t>
            </w:r>
          </w:p>
        </w:tc>
        <w:tc>
          <w:tcPr>
            <w:tcW w:w="1310" w:type="dxa"/>
            <w:vAlign w:val="center"/>
          </w:tcPr>
          <w:p w14:paraId="5BBF295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vAlign w:val="center"/>
          </w:tcPr>
          <w:p w14:paraId="550B581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□是 □否</w:t>
            </w:r>
          </w:p>
        </w:tc>
      </w:tr>
      <w:tr w14:paraId="1CD2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9057" w:type="dxa"/>
            <w:gridSpan w:val="6"/>
            <w:vAlign w:val="center"/>
          </w:tcPr>
          <w:p w14:paraId="1E58B4CE">
            <w:pPr>
              <w:numPr>
                <w:ilvl w:val="0"/>
                <w:numId w:val="1"/>
              </w:numPr>
              <w:overflowPunct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重点领域排查整治事项</w:t>
            </w:r>
          </w:p>
          <w:p w14:paraId="7B18E7E3">
            <w:pPr>
              <w:jc w:val="center"/>
              <w:rPr>
                <w:rFonts w:hint="eastAsia" w:ascii="仿宋" w:hAnsi="仿宋" w:eastAsia="黑体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（排查情况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根据实际情况填写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）</w:t>
            </w:r>
          </w:p>
        </w:tc>
      </w:tr>
      <w:tr w14:paraId="39D1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exact"/>
          <w:jc w:val="center"/>
        </w:trPr>
        <w:tc>
          <w:tcPr>
            <w:tcW w:w="1087" w:type="dxa"/>
            <w:vAlign w:val="center"/>
          </w:tcPr>
          <w:p w14:paraId="686E2B93">
            <w:pPr>
              <w:widowControl/>
              <w:jc w:val="left"/>
              <w:rPr>
                <w:rFonts w:ascii="黑体" w:hAnsi="黑体" w:eastAsia="黑体" w:cs="黑体"/>
                <w:w w:val="98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1.内部治安保卫工作。</w:t>
            </w:r>
          </w:p>
        </w:tc>
        <w:tc>
          <w:tcPr>
            <w:tcW w:w="4152" w:type="dxa"/>
            <w:gridSpan w:val="2"/>
            <w:vAlign w:val="center"/>
          </w:tcPr>
          <w:p w14:paraId="7CEC7297">
            <w:pPr>
              <w:ind w:firstLine="42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重点排查学校封闭化管理情况、专职保安员配备情况、一键报警系统建设运行情况、视频监控全覆盖情况、“校园天眼”建设应用情况、警务室建设情况、“最小应急单元”建设情况以及校园重点部位巡查防控情况。重点检查校园大门、围墙、防冲撞设施、门卫室、监控中心等重点部位管理情况，严防外来人员非法进入校园和暴力伤害事件发生。</w:t>
            </w:r>
          </w:p>
        </w:tc>
        <w:tc>
          <w:tcPr>
            <w:tcW w:w="1310" w:type="dxa"/>
            <w:vAlign w:val="center"/>
          </w:tcPr>
          <w:p w14:paraId="13FB0A7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vAlign w:val="center"/>
          </w:tcPr>
          <w:p w14:paraId="63E4CE4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3174F5B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2A00A772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6909010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67C97F4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 w14:paraId="4A03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9" w:hRule="exact"/>
          <w:jc w:val="center"/>
        </w:trPr>
        <w:tc>
          <w:tcPr>
            <w:tcW w:w="1087" w:type="dxa"/>
            <w:vAlign w:val="center"/>
          </w:tcPr>
          <w:p w14:paraId="2EFEA9D7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2.消防安全工作。</w:t>
            </w:r>
          </w:p>
        </w:tc>
        <w:tc>
          <w:tcPr>
            <w:tcW w:w="4152" w:type="dxa"/>
            <w:gridSpan w:val="2"/>
            <w:vAlign w:val="center"/>
          </w:tcPr>
          <w:p w14:paraId="35B73A5D">
            <w:pPr>
              <w:ind w:firstLine="420" w:firstLineChars="200"/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重点排查整治教学楼、宿舍、食堂、实验室、图书馆、体育馆、礼堂、地下空间、在建工程等重点区域消防安全管理情况；消防安全责任制落实情况；消防设施器材是否完好有效；火灾自动报警系统、自动喷淋系统、防排烟系统是否正常运行；消防控制室是否落实24小时值班制度；消防控制室值班人员是否持证上岗；疏散通道、安全出口和消防车通道是否保持畅通；是否存在违规锁闭、封堵现象；是否落实“拆窗破网、畅通生命通道”专项行动要求。重点排查违规用火、违规用电、违规动火作业、电动自行车违规停放充电、私拉乱接电线、大功率电器违规使用等突出问题。</w:t>
            </w:r>
          </w:p>
        </w:tc>
        <w:tc>
          <w:tcPr>
            <w:tcW w:w="1310" w:type="dxa"/>
            <w:vAlign w:val="center"/>
          </w:tcPr>
          <w:p w14:paraId="3196F55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安全保卫处后勤管理处</w:t>
            </w:r>
          </w:p>
          <w:p w14:paraId="310C9637">
            <w:pPr>
              <w:overflowPunct w:val="0"/>
              <w:jc w:val="center"/>
              <w:textAlignment w:val="center"/>
              <w:rPr>
                <w:rFonts w:hint="eastAsia" w:ascii="仿宋" w:hAnsi="仿宋" w:eastAsia="仿宋" w:cs="仿宋_GB2312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0D679A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32D4DA10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3895ECE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24BCE05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44473717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 w14:paraId="6149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exact"/>
          <w:jc w:val="center"/>
        </w:trPr>
        <w:tc>
          <w:tcPr>
            <w:tcW w:w="1087" w:type="dxa"/>
            <w:vAlign w:val="center"/>
          </w:tcPr>
          <w:p w14:paraId="1F5ADB9C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3.学生欺凌防治工作。</w:t>
            </w:r>
          </w:p>
        </w:tc>
        <w:tc>
          <w:tcPr>
            <w:tcW w:w="4152" w:type="dxa"/>
            <w:gridSpan w:val="2"/>
            <w:vAlign w:val="center"/>
          </w:tcPr>
          <w:p w14:paraId="7EEB7E13">
            <w:pPr>
              <w:ind w:firstLine="42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重点排查整治学生欺凌防治制度机制建设情况；学生欺凌治理委员会运行情况；防欺凌教育开展情况；家校协同育人机制建设情况；欺凌事件排查、制止、调查、认定和处置情况。重点检查宿舍、厕所、楼梯间、监控盲区等重点区域管理情况，严防校园欺凌暴力事件发生。</w:t>
            </w:r>
          </w:p>
        </w:tc>
        <w:tc>
          <w:tcPr>
            <w:tcW w:w="1310" w:type="dxa"/>
            <w:vAlign w:val="center"/>
          </w:tcPr>
          <w:p w14:paraId="6C5A317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学生工作部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981CFF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79000DB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3125496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6F9DC3A2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26C4CEC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 w14:paraId="2205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exact"/>
          <w:jc w:val="center"/>
        </w:trPr>
        <w:tc>
          <w:tcPr>
            <w:tcW w:w="1087" w:type="dxa"/>
            <w:vAlign w:val="center"/>
          </w:tcPr>
          <w:p w14:paraId="4C6E0E43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4.防溺水工作。</w:t>
            </w:r>
          </w:p>
        </w:tc>
        <w:tc>
          <w:tcPr>
            <w:tcW w:w="4152" w:type="dxa"/>
            <w:gridSpan w:val="2"/>
            <w:vAlign w:val="center"/>
          </w:tcPr>
          <w:p w14:paraId="47A7416C">
            <w:pPr>
              <w:ind w:firstLine="42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重点排查整治重点学生群体关爱帮扶情况；防溺水宣传教育开展情况；“七个一”活动落实情况；家校联系制度落实情况。</w:t>
            </w:r>
          </w:p>
        </w:tc>
        <w:tc>
          <w:tcPr>
            <w:tcW w:w="1310" w:type="dxa"/>
            <w:vAlign w:val="center"/>
          </w:tcPr>
          <w:p w14:paraId="70F3B6B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学生工作部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F870E1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620B125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13C34B6F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007981E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75A212B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 w14:paraId="09CE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1087" w:type="dxa"/>
            <w:vMerge w:val="restart"/>
            <w:vAlign w:val="center"/>
          </w:tcPr>
          <w:p w14:paraId="69FB1577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5.校园及周边安全工作。</w:t>
            </w:r>
          </w:p>
        </w:tc>
        <w:tc>
          <w:tcPr>
            <w:tcW w:w="4152" w:type="dxa"/>
            <w:gridSpan w:val="2"/>
            <w:vAlign w:val="center"/>
          </w:tcPr>
          <w:p w14:paraId="216EBDAC">
            <w:pPr>
              <w:ind w:firstLine="42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重点排查校园周边综合治理机制建设情况；学生安全区域制度落实情况；“学校吹哨、部门报到”机制落实情况；校园周边交通秩序、治安秩序和经营秩序整治情况；校园周边重点人员管控情况；重点检查校门口防冲撞设施、交通安全设施建设情况；校园周边出租房屋、网吧、娱乐场所、流动摊点和非法培训机构整治情况，严防发生涉校极端事件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64886DB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安全保卫处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7481632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23875C83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253B69C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4FFFADC1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46453BF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 w14:paraId="64D95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087" w:type="dxa"/>
            <w:vMerge w:val="continue"/>
            <w:vAlign w:val="center"/>
          </w:tcPr>
          <w:p w14:paraId="61EDFA02">
            <w:pPr>
              <w:ind w:firstLine="420" w:firstLineChars="200"/>
              <w:jc w:val="left"/>
            </w:pPr>
          </w:p>
        </w:tc>
        <w:tc>
          <w:tcPr>
            <w:tcW w:w="4152" w:type="dxa"/>
            <w:gridSpan w:val="2"/>
            <w:vAlign w:val="center"/>
          </w:tcPr>
          <w:p w14:paraId="2DADE73E">
            <w:pPr>
              <w:ind w:firstLine="420" w:firstLineChars="20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涉校涉生矛盾纠纷排查化解情况。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23B4A75">
            <w:pPr>
              <w:overflowPunct w:val="0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学生工作部研究生工作部、继续教育学院、国际教育学院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2998EB8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10980BB2">
            <w:pPr>
              <w:overflowPunct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0B166F8">
            <w:pPr>
              <w:ind w:firstLine="420" w:firstLineChars="20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4F0F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exact"/>
          <w:jc w:val="center"/>
        </w:trPr>
        <w:tc>
          <w:tcPr>
            <w:tcW w:w="1087" w:type="dxa"/>
            <w:vAlign w:val="center"/>
          </w:tcPr>
          <w:p w14:paraId="0330F772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6.实验实训室安全工作。</w:t>
            </w:r>
          </w:p>
        </w:tc>
        <w:tc>
          <w:tcPr>
            <w:tcW w:w="4152" w:type="dxa"/>
            <w:gridSpan w:val="2"/>
            <w:vAlign w:val="center"/>
          </w:tcPr>
          <w:p w14:paraId="381FD6E3">
            <w:pPr>
              <w:ind w:firstLine="42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重点排查实验实训室安全管理制度建设情况；危险化学品采购、储存、使用和处置情况；重大危险源辨识管控情况；实验设备设施运行情况；安全防护设施和应急设施配备情况。重点检查危险化学品管理、特种设备管理、实验操作规程落实以及实验人员安全培训情况，严防实验室安全事故发生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87A24F">
            <w:pPr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资产与实验设备管理处、工程训练中心、分析测试中心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142C2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5AAC8159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70A3355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4010B0C4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2D4C4075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 w14:paraId="580C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exact"/>
          <w:jc w:val="center"/>
        </w:trPr>
        <w:tc>
          <w:tcPr>
            <w:tcW w:w="1087" w:type="dxa"/>
            <w:vAlign w:val="center"/>
          </w:tcPr>
          <w:p w14:paraId="5229CAA7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7.建筑和设施设备安全工作。</w:t>
            </w:r>
          </w:p>
        </w:tc>
        <w:tc>
          <w:tcPr>
            <w:tcW w:w="4152" w:type="dxa"/>
            <w:gridSpan w:val="2"/>
            <w:vAlign w:val="center"/>
          </w:tcPr>
          <w:p w14:paraId="654550B8">
            <w:pPr>
              <w:ind w:firstLine="42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重点排查校舍建筑安全状况；老旧建筑、围墙、体育设施、供电供气设施等运行情况；在建工程施工安全管理情况；建筑保温材料专项整治情况。重点检查极端天气防范应对措施落实情况，严防校舍倒塌、高空坠物等事故发生。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36D517C">
            <w:pPr>
              <w:jc w:val="left"/>
              <w:rPr>
                <w:rFonts w:hint="default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后勤管理处、资产与实验设备管理处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val="en-US" w:eastAsia="zh-CN"/>
              </w:rPr>
              <w:t>体育学院</w:t>
            </w:r>
            <w:bookmarkStart w:id="1" w:name="_GoBack"/>
            <w:bookmarkEnd w:id="1"/>
          </w:p>
        </w:tc>
        <w:tc>
          <w:tcPr>
            <w:tcW w:w="1310" w:type="dxa"/>
            <w:shd w:val="clear" w:color="auto" w:fill="auto"/>
            <w:vAlign w:val="center"/>
          </w:tcPr>
          <w:p w14:paraId="33531D46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  <w:p w14:paraId="4110B85A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查阅资料</w:t>
            </w:r>
          </w:p>
          <w:p w14:paraId="5964208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现场查看</w:t>
            </w:r>
          </w:p>
          <w:p w14:paraId="7927089E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0D0DC38D">
            <w:pPr>
              <w:overflowPunct w:val="0"/>
              <w:jc w:val="center"/>
              <w:textAlignment w:val="center"/>
              <w:rPr>
                <w:rFonts w:ascii="仿宋" w:hAnsi="仿宋" w:eastAsia="仿宋" w:cs="仿宋_GB2312"/>
                <w:szCs w:val="21"/>
              </w:rPr>
            </w:pPr>
          </w:p>
        </w:tc>
      </w:tr>
    </w:tbl>
    <w:p w14:paraId="4917DDB2">
      <w:pPr>
        <w:pStyle w:val="7"/>
        <w:ind w:left="0" w:leftChars="0" w:firstLine="0" w:firstLineChars="0"/>
        <w:rPr>
          <w:sz w:val="28"/>
          <w:szCs w:val="28"/>
        </w:rPr>
      </w:pPr>
    </w:p>
    <w:sectPr>
      <w:pgSz w:w="11906" w:h="16838"/>
      <w:pgMar w:top="198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B60676"/>
    <w:multiLevelType w:val="singleLevel"/>
    <w:tmpl w:val="22B606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572E29"/>
    <w:rsid w:val="00255990"/>
    <w:rsid w:val="00564022"/>
    <w:rsid w:val="00571CB6"/>
    <w:rsid w:val="008B7A3B"/>
    <w:rsid w:val="00B76409"/>
    <w:rsid w:val="00D632E3"/>
    <w:rsid w:val="04477AA3"/>
    <w:rsid w:val="06FA396B"/>
    <w:rsid w:val="07990616"/>
    <w:rsid w:val="0ACF5072"/>
    <w:rsid w:val="101C1DE4"/>
    <w:rsid w:val="10D64DD4"/>
    <w:rsid w:val="13033B76"/>
    <w:rsid w:val="18645E17"/>
    <w:rsid w:val="1A321CBD"/>
    <w:rsid w:val="1ABF7F3C"/>
    <w:rsid w:val="1E5F0BFA"/>
    <w:rsid w:val="204213F3"/>
    <w:rsid w:val="204D5FEA"/>
    <w:rsid w:val="21A77C96"/>
    <w:rsid w:val="25052C05"/>
    <w:rsid w:val="250F2E1E"/>
    <w:rsid w:val="26541E80"/>
    <w:rsid w:val="2FCF2D41"/>
    <w:rsid w:val="317C672F"/>
    <w:rsid w:val="34CF6B76"/>
    <w:rsid w:val="36C546D4"/>
    <w:rsid w:val="37537F32"/>
    <w:rsid w:val="37D03331"/>
    <w:rsid w:val="38D40BFF"/>
    <w:rsid w:val="3ABF6EC5"/>
    <w:rsid w:val="3C033CD5"/>
    <w:rsid w:val="3C44609B"/>
    <w:rsid w:val="3E3013B3"/>
    <w:rsid w:val="3E3143FD"/>
    <w:rsid w:val="3EF53139"/>
    <w:rsid w:val="3F491566"/>
    <w:rsid w:val="3F7596A7"/>
    <w:rsid w:val="401A339B"/>
    <w:rsid w:val="4191502D"/>
    <w:rsid w:val="42903DE8"/>
    <w:rsid w:val="42DF1EB6"/>
    <w:rsid w:val="45E76415"/>
    <w:rsid w:val="49DA6215"/>
    <w:rsid w:val="51383FC9"/>
    <w:rsid w:val="53B8319F"/>
    <w:rsid w:val="54442C85"/>
    <w:rsid w:val="55124B31"/>
    <w:rsid w:val="55216B22"/>
    <w:rsid w:val="558575B2"/>
    <w:rsid w:val="56253FFC"/>
    <w:rsid w:val="57B61BC5"/>
    <w:rsid w:val="58A106A5"/>
    <w:rsid w:val="598B6C60"/>
    <w:rsid w:val="5E2F0501"/>
    <w:rsid w:val="62C70D09"/>
    <w:rsid w:val="64C23E7D"/>
    <w:rsid w:val="68D4417F"/>
    <w:rsid w:val="693469C0"/>
    <w:rsid w:val="6C327B3B"/>
    <w:rsid w:val="6D6D0399"/>
    <w:rsid w:val="6E354B34"/>
    <w:rsid w:val="76360227"/>
    <w:rsid w:val="76EF04F1"/>
    <w:rsid w:val="79766B8D"/>
    <w:rsid w:val="7A5769BE"/>
    <w:rsid w:val="7CED53B8"/>
    <w:rsid w:val="7CFFF6CE"/>
    <w:rsid w:val="7E0B3513"/>
    <w:rsid w:val="7FAC6129"/>
    <w:rsid w:val="7FFFA8A3"/>
    <w:rsid w:val="BA7B23C6"/>
    <w:rsid w:val="BF572E29"/>
    <w:rsid w:val="BF7F37C5"/>
    <w:rsid w:val="DCFFF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customStyle="1" w:styleId="10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2933</Words>
  <Characters>2952</Characters>
  <Lines>20</Lines>
  <Paragraphs>5</Paragraphs>
  <TotalTime>1</TotalTime>
  <ScaleCrop>false</ScaleCrop>
  <LinksUpToDate>false</LinksUpToDate>
  <CharactersWithSpaces>2997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2026-06-12T03:15:00Z</dcterms:created>
  <dc:creator>user</dc:creator>
  <cp:lastModifiedBy>杨兴华</cp:lastModifiedBy>
  <dcterms:modified xsi:type="dcterms:W3CDTF">2026-06-25T09:06:19Z</dcterms:modified>
  <dc:title>山东省教育厅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5BFF1A0A5E504E6A8AEF75777DA86713_13</vt:lpwstr>
  </property>
  <property fmtid="{D5CDD505-2E9C-101B-9397-08002B2CF9AE}" pid="4" name="KSOTemplateDocerSaveRecord">
    <vt:lpwstr>eyJoZGlkIjoiMzc5MmFhOTRiMjYzMzExZGU3Njg4ZjFiZDA2ZTg5NDYiLCJ1c2VySWQiOiIxMTQ5OTU3MTkzIn0=</vt:lpwstr>
  </property>
</Properties>
</file>